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6"/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tabs>
          <w:tab w:val="left" w:pos="-50" w:leader="none"/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Договор </w:t>
      </w:r>
      <w:r>
        <w:rPr>
          <w:rFonts w:ascii="Exo 2.0" w:hAnsi="Exo 2.0" w:cs="Courier New"/>
          <w:b/>
          <w:sz w:val="20"/>
          <w:szCs w:val="20"/>
        </w:rPr>
        <w:t xml:space="preserve">№</w:t>
      </w:r>
      <w:r>
        <w:rPr>
          <w:rFonts w:ascii="Exo 2.0" w:hAnsi="Exo 2.0"/>
          <w:b/>
          <w:sz w:val="20"/>
          <w:szCs w:val="20"/>
        </w:rPr>
        <w:t xml:space="preserve"> </w:t>
      </w:r>
      <w:r>
        <w:rPr>
          <w:rFonts w:ascii="Exo 2.0" w:hAnsi="Exo 2.0"/>
          <w:b/>
          <w:sz w:val="20"/>
          <w:szCs w:val="20"/>
        </w:rPr>
        <w:t xml:space="preserve">22-ПВ0</w:t>
      </w:r>
      <w:r>
        <w:rPr>
          <w:rFonts w:ascii="Exo 2.0" w:hAnsi="Exo 2.0"/>
          <w:b/>
          <w:sz w:val="20"/>
          <w:szCs w:val="20"/>
        </w:rPr>
        <w:t xml:space="preserve">_____</w:t>
      </w:r>
      <w:r>
        <w:rPr>
          <w:rFonts w:ascii="Exo 2.0" w:hAnsi="Exo 2.0"/>
          <w:b/>
          <w:sz w:val="20"/>
          <w:szCs w:val="20"/>
        </w:rPr>
        <w:t xml:space="preserve">/НЕ ТКО</w:t>
      </w:r>
      <w:r/>
    </w:p>
    <w:p>
      <w:pPr>
        <w:tabs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на оказание услуг по вывозу отходов</w:t>
      </w:r>
      <w:r/>
    </w:p>
    <w:p>
      <w:pPr>
        <w:jc w:val="both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5529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г. </w:t>
      </w:r>
      <w:r>
        <w:rPr>
          <w:rFonts w:ascii="Exo 2.0" w:hAnsi="Exo 2.0"/>
          <w:sz w:val="20"/>
          <w:szCs w:val="20"/>
        </w:rPr>
        <w:t xml:space="preserve">Санкт-Петербург</w:t>
      </w:r>
      <w:r>
        <w:rPr>
          <w:rFonts w:ascii="Exo 2.0" w:hAnsi="Exo 2.0"/>
          <w:sz w:val="20"/>
          <w:szCs w:val="20"/>
        </w:rPr>
        <w:t xml:space="preserve">        </w:t>
      </w:r>
      <w:r>
        <w:rPr>
          <w:rFonts w:ascii="Exo 2.0" w:hAnsi="Exo 2.0"/>
          <w:sz w:val="20"/>
          <w:szCs w:val="20"/>
        </w:rPr>
        <w:t xml:space="preserve">                                                                        </w:t>
      </w:r>
      <w:r>
        <w:rPr>
          <w:rFonts w:ascii="Exo 2.0" w:hAnsi="Exo 2.0"/>
          <w:sz w:val="20"/>
          <w:szCs w:val="20"/>
        </w:rPr>
        <w:t xml:space="preserve">            </w:t>
      </w:r>
      <w:r>
        <w:rPr>
          <w:rFonts w:ascii="Exo 2.0" w:hAnsi="Exo 2.0"/>
          <w:sz w:val="20"/>
          <w:szCs w:val="20"/>
        </w:rPr>
        <w:t xml:space="preserve">     </w:t>
      </w:r>
      <w:r>
        <w:rPr>
          <w:rFonts w:ascii="Exo 2.0" w:hAnsi="Exo 2.0"/>
          <w:sz w:val="20"/>
          <w:szCs w:val="20"/>
        </w:rPr>
        <w:t xml:space="preserve">        </w:t>
      </w:r>
      <w:r>
        <w:rPr>
          <w:rFonts w:ascii="Exo 2.0" w:hAnsi="Exo 2.0"/>
          <w:sz w:val="20"/>
          <w:szCs w:val="20"/>
        </w:rPr>
        <w:t xml:space="preserve">«</w:t>
      </w:r>
      <w:r>
        <w:rPr>
          <w:rFonts w:ascii="Exo 2.0" w:hAnsi="Exo 2.0"/>
          <w:sz w:val="20"/>
          <w:szCs w:val="20"/>
        </w:rPr>
        <w:t xml:space="preserve">___</w:t>
      </w:r>
      <w:r>
        <w:rPr>
          <w:rFonts w:ascii="Exo 2.0" w:hAnsi="Exo 2.0"/>
          <w:sz w:val="20"/>
          <w:szCs w:val="20"/>
        </w:rPr>
        <w:t xml:space="preserve">» </w:t>
      </w:r>
      <w:r>
        <w:rPr>
          <w:rFonts w:ascii="Exo 2.0" w:hAnsi="Exo 2.0"/>
          <w:sz w:val="20"/>
          <w:szCs w:val="20"/>
        </w:rPr>
        <w:t xml:space="preserve">______</w:t>
      </w:r>
      <w:r>
        <w:rPr>
          <w:rFonts w:ascii="Exo 2.0" w:hAnsi="Exo 2.0"/>
          <w:sz w:val="20"/>
          <w:szCs w:val="20"/>
        </w:rPr>
        <w:t xml:space="preserve"> 20</w:t>
      </w:r>
      <w:r>
        <w:rPr>
          <w:rFonts w:ascii="Exo 2.0" w:hAnsi="Exo 2.0"/>
          <w:sz w:val="20"/>
          <w:szCs w:val="20"/>
        </w:rPr>
        <w:t xml:space="preserve">2</w:t>
      </w:r>
      <w:r>
        <w:rPr>
          <w:rFonts w:ascii="Exo 2.0" w:hAnsi="Exo 2.0"/>
          <w:sz w:val="20"/>
          <w:szCs w:val="20"/>
        </w:rPr>
        <w:t xml:space="preserve">2</w:t>
      </w:r>
      <w:r>
        <w:rPr>
          <w:rFonts w:ascii="Exo 2.0" w:hAnsi="Exo 2.0"/>
          <w:sz w:val="20"/>
          <w:szCs w:val="20"/>
        </w:rPr>
        <w:t xml:space="preserve"> г.</w:t>
      </w:r>
      <w:r/>
    </w:p>
    <w:p>
      <w:pPr>
        <w:ind w:firstLine="708"/>
        <w:jc w:val="both"/>
        <w:spacing w:lineRule="auto" w:line="240" w:after="150"/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ind w:firstLine="708"/>
        <w:jc w:val="both"/>
        <w:spacing w:lineRule="auto" w:line="240" w:after="0"/>
        <w:rPr>
          <w:rFonts w:ascii="Exo 2.0" w:hAnsi="Exo 2.0"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________________</w:t>
      </w:r>
      <w:r>
        <w:rPr>
          <w:rFonts w:ascii="Exo 2.0" w:hAnsi="Exo 2.0"/>
          <w:b/>
          <w:sz w:val="20"/>
          <w:szCs w:val="20"/>
        </w:rPr>
        <w:t xml:space="preserve"> (</w:t>
      </w:r>
      <w:r>
        <w:rPr>
          <w:rFonts w:ascii="Exo 2.0" w:hAnsi="Exo 2.0"/>
          <w:b/>
          <w:sz w:val="20"/>
          <w:szCs w:val="20"/>
        </w:rPr>
        <w:t xml:space="preserve">______________________________</w:t>
      </w:r>
      <w:r>
        <w:rPr>
          <w:rFonts w:ascii="Exo 2.0" w:hAnsi="Exo 2.0"/>
          <w:sz w:val="20"/>
          <w:szCs w:val="20"/>
        </w:rPr>
        <w:t xml:space="preserve">)</w:t>
      </w:r>
      <w:r>
        <w:rPr>
          <w:rFonts w:ascii="Exo 2.0" w:hAnsi="Exo 2.0"/>
          <w:sz w:val="20"/>
          <w:szCs w:val="20"/>
        </w:rPr>
        <w:t xml:space="preserve">, именуемое в дальнейшем «ЗАКАЗЧИК», в лице </w:t>
      </w:r>
      <w:r>
        <w:rPr>
          <w:rFonts w:ascii="Exo 2.0" w:hAnsi="Exo 2.0"/>
          <w:sz w:val="20"/>
          <w:szCs w:val="20"/>
        </w:rPr>
        <w:t xml:space="preserve">_____________________</w:t>
      </w:r>
      <w:r>
        <w:rPr>
          <w:rFonts w:ascii="Exo 2.0" w:hAnsi="Exo 2.0"/>
          <w:sz w:val="20"/>
          <w:szCs w:val="20"/>
        </w:rPr>
        <w:t xml:space="preserve">, действующего на основании </w:t>
      </w:r>
      <w:r>
        <w:rPr>
          <w:rFonts w:ascii="Exo 2.0" w:hAnsi="Exo 2.0"/>
          <w:sz w:val="20"/>
          <w:szCs w:val="20"/>
        </w:rPr>
        <w:t xml:space="preserve">_________________</w:t>
      </w:r>
      <w:r>
        <w:rPr>
          <w:rFonts w:ascii="Exo 2.0" w:hAnsi="Exo 2.0"/>
          <w:sz w:val="20"/>
          <w:szCs w:val="20"/>
        </w:rPr>
        <w:t xml:space="preserve">, с одной стороны, и </w:t>
      </w:r>
      <w:bookmarkStart w:id="1" w:name="OLE_LINK10"/>
      <w:r/>
      <w:bookmarkStart w:id="2" w:name="OLE_LINK11"/>
      <w:r/>
      <w:bookmarkStart w:id="3" w:name="OLE_LINK12"/>
      <w:r/>
      <w:bookmarkStart w:id="4" w:name="OLE_LINK13"/>
      <w:r/>
      <w:r/>
    </w:p>
    <w:p>
      <w:pPr>
        <w:ind w:firstLine="708"/>
        <w:jc w:val="both"/>
        <w:spacing w:lineRule="auto" w:line="240" w:after="0"/>
        <w:rPr>
          <w:rFonts w:ascii="Exo 2.0" w:hAnsi="Exo 2.0"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Общество с ограниченной ответственностью </w:t>
      </w:r>
      <w:r>
        <w:rPr>
          <w:rFonts w:ascii="Exo 2.0" w:hAnsi="Exo 2.0"/>
          <w:b/>
          <w:sz w:val="20"/>
          <w:szCs w:val="20"/>
        </w:rPr>
        <w:t xml:space="preserve">«</w:t>
      </w:r>
      <w:r>
        <w:rPr>
          <w:rFonts w:ascii="Exo 2.0" w:hAnsi="Exo 2.0"/>
          <w:b/>
          <w:sz w:val="20"/>
          <w:szCs w:val="20"/>
        </w:rPr>
        <w:t xml:space="preserve">Производственно-Коммерческая Фирма </w:t>
      </w:r>
      <w:bookmarkStart w:id="5" w:name="OLE_LINK5"/>
      <w:r/>
      <w:bookmarkStart w:id="6" w:name="OLE_LINK6"/>
      <w:r>
        <w:rPr>
          <w:rFonts w:ascii="Exo 2.0" w:hAnsi="Exo 2.0"/>
          <w:b/>
          <w:sz w:val="20"/>
          <w:szCs w:val="20"/>
        </w:rPr>
        <w:t xml:space="preserve">«</w:t>
      </w:r>
      <w:r>
        <w:rPr>
          <w:rFonts w:ascii="Exo 2.0" w:hAnsi="Exo 2.0"/>
          <w:b/>
          <w:sz w:val="20"/>
          <w:szCs w:val="20"/>
        </w:rPr>
        <w:t xml:space="preserve">Петро-Васт</w:t>
      </w:r>
      <w:r>
        <w:rPr>
          <w:rFonts w:ascii="Exo 2.0" w:hAnsi="Exo 2.0"/>
          <w:b/>
          <w:sz w:val="20"/>
          <w:szCs w:val="20"/>
        </w:rPr>
        <w:t xml:space="preserve">»</w:t>
      </w:r>
      <w:r>
        <w:rPr>
          <w:rFonts w:ascii="Exo 2.0" w:hAnsi="Exo 2.0"/>
          <w:b/>
          <w:sz w:val="20"/>
          <w:szCs w:val="20"/>
        </w:rPr>
        <w:t xml:space="preserve"> </w:t>
      </w:r>
      <w:bookmarkEnd w:id="5"/>
      <w:r/>
      <w:bookmarkEnd w:id="6"/>
      <w:r>
        <w:rPr>
          <w:rFonts w:ascii="Exo 2.0" w:hAnsi="Exo 2.0"/>
          <w:b/>
          <w:sz w:val="20"/>
          <w:szCs w:val="20"/>
        </w:rPr>
        <w:t xml:space="preserve">(ООО </w:t>
      </w:r>
      <w:r>
        <w:rPr>
          <w:rFonts w:ascii="Exo 2.0" w:hAnsi="Exo 2.0"/>
          <w:b/>
          <w:sz w:val="20"/>
          <w:szCs w:val="20"/>
        </w:rPr>
        <w:t xml:space="preserve">«</w:t>
      </w:r>
      <w:r>
        <w:rPr>
          <w:rFonts w:ascii="Exo 2.0" w:hAnsi="Exo 2.0"/>
          <w:b/>
          <w:sz w:val="20"/>
          <w:szCs w:val="20"/>
        </w:rPr>
        <w:t xml:space="preserve">ПКФ </w:t>
      </w:r>
      <w:r>
        <w:rPr>
          <w:rFonts w:ascii="Exo 2.0" w:hAnsi="Exo 2.0"/>
          <w:b/>
          <w:sz w:val="20"/>
          <w:szCs w:val="20"/>
        </w:rPr>
        <w:t xml:space="preserve">«</w:t>
      </w:r>
      <w:r>
        <w:rPr>
          <w:rFonts w:ascii="Exo 2.0" w:hAnsi="Exo 2.0"/>
          <w:b/>
          <w:sz w:val="20"/>
          <w:szCs w:val="20"/>
        </w:rPr>
        <w:t xml:space="preserve">Петро-Васт</w:t>
      </w:r>
      <w:r>
        <w:rPr>
          <w:rFonts w:ascii="Exo 2.0" w:hAnsi="Exo 2.0"/>
          <w:b/>
          <w:sz w:val="20"/>
          <w:szCs w:val="20"/>
        </w:rPr>
        <w:t xml:space="preserve">»</w:t>
      </w:r>
      <w:r>
        <w:rPr>
          <w:rFonts w:ascii="Exo 2.0" w:hAnsi="Exo 2.0"/>
          <w:b/>
          <w:sz w:val="20"/>
          <w:szCs w:val="20"/>
        </w:rPr>
        <w:t xml:space="preserve">)</w:t>
      </w:r>
      <w:bookmarkEnd w:id="1"/>
      <w:r/>
      <w:bookmarkEnd w:id="2"/>
      <w:r/>
      <w:bookmarkEnd w:id="3"/>
      <w:r/>
      <w:bookmarkEnd w:id="4"/>
      <w:r>
        <w:rPr>
          <w:rFonts w:ascii="Exo 2.0" w:hAnsi="Exo 2.0"/>
          <w:sz w:val="20"/>
          <w:szCs w:val="20"/>
        </w:rPr>
        <w:t xml:space="preserve">, именуемое в дальнейшем «ИСПОЛНИТЕЛЬ», в лице </w:t>
      </w:r>
      <w:r>
        <w:rPr>
          <w:rFonts w:ascii="Exo 2.0" w:hAnsi="Exo 2.0"/>
          <w:sz w:val="20"/>
          <w:szCs w:val="20"/>
        </w:rPr>
        <w:t xml:space="preserve">Генерального директора Саламатовой Анны Николаевны</w:t>
      </w:r>
      <w:r>
        <w:rPr>
          <w:rFonts w:ascii="Exo 2.0" w:hAnsi="Exo 2.0"/>
          <w:sz w:val="20"/>
          <w:szCs w:val="20"/>
        </w:rPr>
        <w:t xml:space="preserve">, действующего </w:t>
      </w:r>
      <w:r>
        <w:rPr>
          <w:rFonts w:ascii="Exo 2.0" w:hAnsi="Exo 2.0"/>
          <w:sz w:val="20"/>
          <w:szCs w:val="20"/>
        </w:rPr>
        <w:t xml:space="preserve">на основании </w:t>
      </w:r>
      <w:r>
        <w:rPr>
          <w:rFonts w:ascii="Exo 2.0" w:hAnsi="Exo 2.0"/>
          <w:sz w:val="20"/>
          <w:szCs w:val="20"/>
        </w:rPr>
        <w:t xml:space="preserve">Устава</w:t>
      </w:r>
      <w:r>
        <w:rPr>
          <w:rFonts w:ascii="Exo 2.0" w:hAnsi="Exo 2.0"/>
          <w:sz w:val="20"/>
          <w:szCs w:val="20"/>
        </w:rPr>
        <w:t xml:space="preserve">, с другой стороны, совместно и по раздельности именуемые «Стороны/Сторона», заключили настоящий договор (далее в тексте «Договор» или «настоящий Договор» в соответствующем падеже) о нижеследующем.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1. ПРЕДМЕТ ДОГОВОРА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1.1. Исполнитель в соответствии с Договором обязуется оказать Заказчику комплекс услуг, связанны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х с удалением (вывозом) отходов</w:t>
      </w:r>
      <w:r>
        <w:rPr>
          <w:rFonts w:ascii="Exo 2.0" w:hAnsi="Exo 2.0" w:cs="Times New Roman" w:eastAsia="Calibri"/>
          <w:sz w:val="20"/>
          <w:szCs w:val="20"/>
          <w:lang w:eastAsia="en-US"/>
        </w:rPr>
        <w:t xml:space="preserve">, не относящихся </w:t>
      </w:r>
      <w:r>
        <w:rPr>
          <w:rFonts w:ascii="Exo 2.0" w:hAnsi="Exo 2.0" w:cs="Times New Roman" w:eastAsia="Calibri"/>
          <w:b/>
          <w:sz w:val="20"/>
          <w:szCs w:val="20"/>
          <w:lang w:eastAsia="en-US"/>
        </w:rPr>
        <w:t xml:space="preserve">к твердым коммунальным отходам</w:t>
      </w:r>
      <w:r>
        <w:rPr>
          <w:rFonts w:ascii="Exo 2.0" w:hAnsi="Exo 2.0" w:cs="Times New Roman" w:eastAsia="Calibri"/>
          <w:sz w:val="20"/>
          <w:szCs w:val="20"/>
          <w:lang w:eastAsia="en-US"/>
        </w:rPr>
        <w:t xml:space="preserve"> (далее в тексте «Отходы» в соответствующем падеже</w:t>
      </w:r>
      <w:r>
        <w:rPr>
          <w:rFonts w:ascii="Exo 2.0" w:hAnsi="Exo 2.0" w:cs="Times New Roman" w:eastAsia="Calibri"/>
          <w:color w:val="000000" w:themeColor="text1"/>
          <w:sz w:val="20"/>
          <w:szCs w:val="20"/>
          <w:lang w:eastAsia="en-US"/>
        </w:rPr>
        <w:t xml:space="preserve">)</w:t>
      </w:r>
      <w:r>
        <w:rPr>
          <w:rFonts w:ascii="Exo 2.0" w:hAnsi="Exo 2.0" w:cs="Times New Roman" w:eastAsia="Calibri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за исключением отходов </w:t>
      </w:r>
      <w:r>
        <w:rPr>
          <w:rFonts w:ascii="Exo 2.0" w:hAnsi="Exo 2.0" w:cs="Times New Roman" w:eastAsia="Calibri"/>
          <w:spacing w:val="-8"/>
          <w:sz w:val="20"/>
          <w:szCs w:val="20"/>
          <w:lang w:val="en-US" w:eastAsia="en-US"/>
        </w:rPr>
        <w:t xml:space="preserve">I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-го и </w:t>
      </w:r>
      <w:r>
        <w:rPr>
          <w:rFonts w:ascii="Exo 2.0" w:hAnsi="Exo 2.0" w:cs="Times New Roman" w:eastAsia="Calibri"/>
          <w:spacing w:val="-8"/>
          <w:sz w:val="20"/>
          <w:szCs w:val="20"/>
          <w:lang w:val="en-US" w:eastAsia="en-US"/>
        </w:rPr>
        <w:t xml:space="preserve">II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-го клас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са опасности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который включает в себя: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прием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отходов; транспортирование отходов от мест их приема до объектов размещения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/ обработки/ утилизации/ обезвреживания отходов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а Заказчик обязуется принять и оплатить эти услуги.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Оказываемый Исполнителем комплекс услуг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 по настоящему Договору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 не относится к компетенции деятельности территориального Регионального оператора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(ст. 24.7 Федерального закона от 24 июня 1998 г. N 89-ФЗ "Об отходах производства и потребления").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Courier New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Перечень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отходов,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подлежащих к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 удалению (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вывозу) указан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 в Приложении </w:t>
      </w:r>
      <w:r>
        <w:rPr>
          <w:rFonts w:ascii="Exo 2.0" w:hAnsi="Exo 2.0" w:cs="Courier New" w:eastAsia="Calibri"/>
          <w:b/>
          <w:spacing w:val="-8"/>
          <w:sz w:val="20"/>
          <w:szCs w:val="20"/>
          <w:lang w:eastAsia="en-US"/>
        </w:rPr>
        <w:t xml:space="preserve">№ 2 </w:t>
      </w:r>
      <w:r>
        <w:rPr>
          <w:rFonts w:ascii="Exo 2.0" w:hAnsi="Exo 2.0" w:cs="Courier New" w:eastAsia="Calibri"/>
          <w:b/>
          <w:spacing w:val="-8"/>
          <w:sz w:val="20"/>
          <w:szCs w:val="20"/>
          <w:lang w:eastAsia="en-US"/>
        </w:rPr>
        <w:t xml:space="preserve">к настоящему Договору.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1.2. Исполнитель не приобретает права собственно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сти на принимаемые у Заказчика 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тходы.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под «размещением 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тходов» следует понимать возмездную (за определенную плату), во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змещаемую ЗАКАЗЧИКОМ, передачу 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тходов на объекты их размещения /обработки/ утилизации/ обезвреживания.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2. УСЛОВИЯ ВЫВОЗА ОТХОДОВ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2.1. Заказчик осуществляет накопление образуемых им Отходов в контейнерах или иных емкостях (далее в тексте «контейнер»), тип, объем, и количество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которых согласованы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 Исп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олнителем и указаны в п. 2.3.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настоящего Договора.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2.1.1. Накопленные Отходы Заказчик обязан передать Исполнителю в соответствии с условиями настоящего Договора.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До момента передачи Отходов Исполнителю у него не возникает обязательства по их вывозу.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2.2. Вывоз Отходов осуществляется Исполнителем в согласованные Сторонами настоящего Договора дни недели, указанные в п. 2.3. настоящего Договора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2.3. Исполнитель производит прием накопленных Заказчиком Отходов на объектах (местах накопления и приема отхо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дов), расположенных по следующему адресу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:</w:t>
      </w:r>
      <w:r/>
    </w:p>
    <w:tbl>
      <w:tblPr>
        <w:tblStyle w:val="776"/>
        <w:tblW w:w="9788" w:type="dxa"/>
        <w:jc w:val="center"/>
        <w:tblInd w:w="321" w:type="dxa"/>
        <w:tblLook w:val="04A0" w:firstRow="1" w:lastRow="0" w:firstColumn="1" w:lastColumn="0" w:noHBand="0" w:noVBand="1"/>
      </w:tblPr>
      <w:tblGrid>
        <w:gridCol w:w="533"/>
        <w:gridCol w:w="5779"/>
        <w:gridCol w:w="1887"/>
        <w:gridCol w:w="1589"/>
      </w:tblGrid>
      <w:tr>
        <w:trPr>
          <w:jc w:val="center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  <w:t xml:space="preserve">Места накопления и приема отходов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  <w:t xml:space="preserve">Объем/количество/ собственник контейнеров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ind w:right="-83"/>
              <w:jc w:val="center"/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b/>
                <w:spacing w:val="-8"/>
                <w:sz w:val="18"/>
                <w:szCs w:val="18"/>
                <w:lang w:eastAsia="en-US"/>
              </w:rPr>
              <w:t xml:space="preserve">График вывоза</w:t>
            </w:r>
            <w:r/>
          </w:p>
        </w:tc>
      </w:tr>
      <w:tr>
        <w:trPr>
          <w:jc w:val="center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</w:tr>
      <w:tr>
        <w:trPr>
          <w:jc w:val="center"/>
        </w:trPr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823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  <w:tc>
          <w:tcPr>
            <w:shd w:val="clear" w:fill="FFFFFF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pPr>
            <w:r>
              <w:rPr>
                <w:rFonts w:ascii="Exo 2.0" w:hAnsi="Exo 2.0" w:cs="Times New Roman" w:eastAsia="Calibri"/>
                <w:spacing w:val="-8"/>
                <w:sz w:val="18"/>
                <w:szCs w:val="18"/>
                <w:lang w:eastAsia="en-US"/>
              </w:rPr>
            </w:r>
            <w:r/>
          </w:p>
        </w:tc>
      </w:tr>
    </w:tbl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2.4. Вывоз Отходов может осуществляться Исполнителем на основании поданной Заказчиком письменной заявки на вывоз Отходов.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Учет удаляемых Отходов, осуществляется Исполнителем в объемных (в кубических метрах) или количественных (количество контейнеров определенного типа) показателях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Исполнитель не принимает для вывоза следующие Отходы: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ab/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- отходы ТКО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отходы медицинских учреждений;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жидкие отходы;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автопокрышки и отходы, сопутствующие проведению автомобильных ремонтных работ (масла, смазки, запасные части, элементы транспортных средств и оборудования и .т.п.);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отходы </w:t>
      </w:r>
      <w:r>
        <w:rPr>
          <w:rFonts w:ascii="Exo 2.0" w:hAnsi="Exo 2.0" w:cs="Times New Roman" w:eastAsia="Calibri"/>
          <w:spacing w:val="-8"/>
          <w:sz w:val="20"/>
          <w:szCs w:val="20"/>
          <w:lang w:val="en-US" w:eastAsia="en-US"/>
        </w:rPr>
        <w:t xml:space="preserve">I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 </w:t>
      </w:r>
      <w:r>
        <w:rPr>
          <w:rFonts w:ascii="Exo 2.0" w:hAnsi="Exo 2.0" w:cs="Times New Roman" w:eastAsia="Calibri"/>
          <w:spacing w:val="-8"/>
          <w:sz w:val="20"/>
          <w:szCs w:val="20"/>
          <w:lang w:val="en-US" w:eastAsia="en-US"/>
        </w:rPr>
        <w:t xml:space="preserve">II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класса опасности, такие как ртутные отработанные лампы, аккумуляторные батареи всех типов;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радиоактивные, химически опасные, токсичные и взрывчатые вещества (при выявлении данного типа отходов на пунктах контроля объектов размещения отходов их обезвреживание (обеззараживание) оплачивается Заказчиком);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Принятые от Заказчика Отходы Исполнитель, для целей размещения (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обработки/ утилизации/ обезвреживания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) транспортирует на какой-либо выбранный на его усмотрение объект размещения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обработки/ утилизации/ обезвреживания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Отходов и, за возмещаемую Заказчиком плату, которая включена в стоимость оказываемых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услуг, передает для размещения, обработки/ утилизации/ обезвреживания.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В качестве меры воздействия направленной на надлежащее исполнение Заказчиком условий настоящего Договора, Исполнитель имеет пр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аво приостановить вывоз Отходов, уведомив Заказчика за три рабочих дня до приостановления.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Возобновление оказания услуг по Договору производится по письменному заявлению Заказчика с указанием причин и условий, способствовавших неисполнению (ненадлежащему исполнению) Заказчиком своих обязательств.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2.9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Для исполнения обязательства по вывозу отходов Исполнитель имеет право привлечь третье лицо, с сохранением надлежащего качества и при условии наличия у него лицензии на данный вид деятельности.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2.1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0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</w:t>
      </w:r>
      <w:bookmarkStart w:id="7" w:name="OLE_LINK14"/>
      <w:r/>
      <w:bookmarkStart w:id="8" w:name="OLE_LINK15"/>
      <w:r/>
      <w:bookmarkStart w:id="9" w:name="OLE_LINK16"/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На момент заключения договора Заказчик обязан предоставить Исполнителю предусмотренные действующим законодательст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вом РФ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заверенные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копии паспортов опасных 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тходов, оформленных согласно ФККО-201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заверенные копии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лабораторных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исследований и/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или обоснования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отнесения отходов к 5 классу опасности, 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 случае их отсутствия представить договор на их разработку.</w:t>
      </w:r>
      <w:bookmarkEnd w:id="7"/>
      <w:r/>
      <w:bookmarkEnd w:id="8"/>
      <w:r/>
      <w:bookmarkEnd w:id="9"/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2.1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Заказчик, в течение двух рабочих дней, следующих после окончания кварта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ла, обязан сверить общий объем 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тходов, вывезенных с объекта Исполнителем к местам размещения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обработки/ утилизации/ обезвреживания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отходов. Заказчик, в срок до 05 числа месяца, следующего после окончания квартала, обязан предоставить, заверенные печатью, акты приема передачи отходов, заполненных по форме полигона, а Исполнитель обязан их подписать и направить на объе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кт размещения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обработки/ утилизации/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обезвреживания Отходов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для подписания. Исполнитель, в срок до 20 числа месяца, следующего после окончания квартала, обязан предоставить акты приема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передачи отходов, заверенные печатью объекта размещения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обработки/ утилизации/ обезвреживания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отходов.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ОПЛАТА УСЛУГ ИСПОЛНИТЕЛЯ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.1. Цена вывоза одного кубического метра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Отходов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указана в Протоколе согласования договорной цены, который является Приложением № 1 к настоящему Договору.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Стоимость оказанных в каждом календарном месяце услуг определяется путём суммирования произведений итоговых объёмов вывезенных за месяц отходов каждого типа умноженных на цену вывоза одного кубического метра таких отходов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Заказчик обязан оплачивать стоимость оказанных услуг ежемесячно,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 срок до 20 числа месяца, следующего за месяцем оказания услуг,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по безналичному расчету, платежными поручениями, путем перечисления денежных средств на расчетный счет Исполнителя, указанный в настоящем Договоре.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Заказчик самостоятельно несёт ответственность за перечисленные в адрес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Исполнителя денежные средства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 том размере, который он перечислил. В случае ошибочно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перечисленных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денежных средств, перерасчёт или возврат производится на основании оригинала письменного заявления. Поступление денежных средств на расчётный счёт Испол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нителя считается подтверждением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принятия выполненных услуг наряду с иными доказательствами.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Все существующие в Договоре денежные величины, указаны с учетом величины налога на добавленную стоимость, ставка которого определяется действующим законодательством Российской Федерации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 составляет 20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%.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Исполнитель имеет право в одностороннем порядке изменить стоимость оказываемых услуг,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предупредив Заказчика за 2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0 дней до даты изменения, путём направления уведомления на электронную почту Заказчика, с досылкой оригинала уведомления по почте или курьерской службой.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ДОКУМЕНТООБОРОТ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.1. Все документы, которые Стороны предоставляют друг другу должны быть должным образом оформлены, иметь подписи и печати. Доставка документов осуществляется за счет Стороны, от которой они исходят.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.2. В срок до 15 числа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месяца,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следующего за отчетным Исполнитель обязан направить Заказчику документы, подтверждающие надлежащее исполнение договора: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универсальный передаточный документ (УПД);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- счет на оплату оказанных услуг;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.3. Заказчик в срок до 20 числа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месяца,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след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ующего за отчетным, обязан (за исключением обстоятельств, предусмотренных п. 5.5. настоящей статьи) принять оказанные услуги, подписать УПД и осуществить его возврат Исполнителю. Если Заказчик в срок до 20 числа месяца следующего за отчетным не осуществил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возврат Исполнителю УПД, то услуги, оказанные Исполнителем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считаются принятыми Заказчиком со всеми правовыми последствиями такого принятия.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.4. Если Заказчик в срок до 15 числа месяца следующего за отчетным, по какой бы то ни было причине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не получил УПД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счет на оплату оказанных услуг, он обязан в этот же день, путем нап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равления соответствующего уведомления, информировать об этом Исполнителя. После этого, в течение двух рабочих дней с момента истечения срока указанного в настоящем пункте договора Заказчик обязан прибыть к Исполнителю и получить соответствующие документы.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.5. В случае отказа Заказчика в установленные сроки от подписания УПД вследствие несоответствия указанных в нем объемов фактическим, Заказчик в срок до 18 числа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месяца,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следующего за отчетным, обязан уведомить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б этом Исполнителя. Указанное уведомление совершается Заказчиком в письменной форме и направляется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Исполнителю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по имеющимся у Заказчика номерам факсимильной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 электронной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связи Исполнител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я.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При направлении упомянутого в настоящем пункте уведомления по факсимильной связи, факт его отправки фиксируется Заказчиком путем совершения на оригинале такого уведомления надписи о том, каким работником Заказчика (фамилия, имя, отчество, должность)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в какое время (день, месяц, год, местное время) и по какому номеру факсимильной связи это уведомление было направлено. Затем, для целей выявления допущенных при определении вывезенного количества отходов ошибок путем проведения сверки, Заказчик обязан на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править к Исполнителю своего представителя, который в течение двух рабочих дней с момента направления указанного в настоящем пункте уведомления, обязан прибыть к Исполнителю. Полномочия представителя Заказчика удостоверяются соответствующей доверенностью. </w:t>
      </w:r>
      <w:r/>
    </w:p>
    <w:p>
      <w:pPr>
        <w:pStyle w:val="782"/>
        <w:ind w:left="0"/>
        <w:jc w:val="both"/>
        <w:spacing w:lineRule="auto" w:line="24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.6. В случае, если по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какой бы то ни было причине Заказчик для целей согласования разногласий в количестве вывезенных отходов не прибыл к Исполнителю, то универсальный передаточный документ (УПД) считается принятым Заказчиком со всеми правовыми последствиями такого принятия. 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5.7. Доказательством, надлежащего направления документов Исп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олнителем в адрес Заказчика,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не урегулированного иными пунктами настоящего договора, может считаться один из следующих способов:</w:t>
      </w:r>
      <w:r/>
    </w:p>
    <w:p>
      <w:pPr>
        <w:pStyle w:val="782"/>
        <w:ind w:left="0"/>
        <w:jc w:val="both"/>
        <w:spacing w:lineRule="auto" w:line="24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а) по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средства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м организаций, осуществляющих услуги связи (почта России, иные почтовые и курьерские службы), заказным (ценным) письмом или иной формой отпра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вления   с описью вложения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 уведомлением о вручении Заказчику; </w:t>
      </w:r>
      <w:r/>
    </w:p>
    <w:p>
      <w:pPr>
        <w:pStyle w:val="782"/>
        <w:ind w:left="0"/>
        <w:jc w:val="both"/>
        <w:spacing w:lineRule="auto" w:line="24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б) курьерской доставкой (факт получения документов подтверждается распиской в её получении, содержащей наименование документа, дату получения, должность, фамилию,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инициалы 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подпись  получателя); </w:t>
      </w:r>
      <w:r/>
    </w:p>
    <w:p>
      <w:pPr>
        <w:pStyle w:val="782"/>
        <w:ind w:left="0"/>
        <w:jc w:val="both"/>
        <w:spacing w:lineRule="auto" w:line="24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в) с помощью информационно-телекоммуникационной системы Интернет с адреса электронной почты </w:t>
      </w:r>
      <w:hyperlink r:id="rId14" w:tooltip="mailto:dogovor@p-w.ru" w:history="1">
        <w:r>
          <w:rPr>
            <w:rFonts w:ascii="Exo 2.0" w:hAnsi="Exo 2.0" w:cs="Times New Roman" w:eastAsia="Calibri"/>
            <w:spacing w:val="-8"/>
            <w:sz w:val="20"/>
            <w:szCs w:val="20"/>
            <w:lang w:eastAsia="en-US"/>
          </w:rPr>
          <w:t xml:space="preserve">dogovor@p-w.ru</w:t>
        </w:r>
      </w:hyperlink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или иного адреса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 доменом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(окончанием) «@p-w.ru». При выборе данного способа обмена документами, надлежащим доказательством будет являться скриншот (Print Screen) (снимок экрана персонального компьютера или иного мобильного устройс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тва), содержащий информацию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 направлении в адрес Заказчика документов.  Указанный в данном пункте порядок обмена документами применим, в том числе относительно Статьи 7. «Досудебный (претензионный) порядок разрешения споров» настоящего договора.</w:t>
      </w:r>
      <w:r/>
    </w:p>
    <w:p>
      <w:pPr>
        <w:pStyle w:val="782"/>
        <w:ind w:left="0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ОТВЕТСТВЕННОСТЬ СТОРОН И РАСТОРЖЕНИЕ ДОГОВОРА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.1. За нарушение условий Договора Стороны несут ответственность в порядке, предусмотренном законодательством РФ, возмещая потерпевшей стороне убытки в виде прямого ущерба и неполученной прибыли.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.2. За виновное нарушение Исполнителем сроков вывоза отходов последний обязан уплатить Заказчику пени в размере 0,2 (ноля целых двух десятых) процентов (%) в день от стоимости неисполненного обязательства, начиная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со дня,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следующего за днем, когда такое обязательство должно быть исполнено, по день фактического исполнения обязательства по вывозу отходов.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.3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За нарушение установленных договором сроков оплаты стоимости 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казанных услуг Заказчик обязан оплатить Исполнителю пени в размере 0,2 (ноля целых двух десятых) процентов (%) в день от суммы задолженности Заказчика. Указанные в настоящем пункте пени начисляется Исполнителем с первого рабочего дня, следующего за днем ис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течения срока оплаты стоимости оказанных Исполнителем услуг, по день зачисления последней просроченной части, то есть по день полного погашения задолженности. Сумма начисленных к оплате пеней и штрафов включается Исполнителем в выставляемый Заказчику счет.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.4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Сумма произведенного Заказчиком платежа, не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достаточная для исполнения денежных обязательств по договору полностью погашает, прежде всего, задолженность по оплате холостого пробега, пеням, штрафам, процентам за пользование денежными средствами, а в оставшейся части задолженность за оказанные услуги.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Исполнитель и Заказчик вправе, как совместно, так и каждый в отдельности, в одностороннем порядке отказаться от своих требований по уплате предусмотренных договором штрафов и пеней.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Стороны утверждают, что предусмотренная в настоящем Договоре неустойка является соразмерной возможному нарушению обязательств. В связи с этим, любая из Сторон при нарушении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договорных обязательств, подразумевающих взыскание неустойки, обязуется уплатить неустойку в размере, согласованном в настоящем Договоре. Стороны утверждают, что в случае отсутствия ходатайства просрочившей Стороны об уменьшении неустойки в связи с явной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несоразмерностью нарушенному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обязательству оснований для применения ст. 333 ГК РФ не имеется.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Любая из Сторон вправе в одностороннем порядке расторгнуть Договор. Заявление о расторжении Договора должно быть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совершено Стороной инициатором расторжения Договора в письменном виде и может быть направлено по имеющимся у Сторон между собой номерам факсимильной связи. При направлении упомянутого в настоящем пункте заявления по факсимильной связи, факт его отправки фи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ксируется Стороной инициатором расторжения Договора путем совершения на оригинале такого заявления надписи о том, каким работником Стороны (фамилия, имя, отчество, должность), в какое время (день, месяц, год, местное время) и по какому номеру факсимильной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связи это заявление было направлено. После направления такого заявления посредством факсимильной связи оно должно быть направлено заказным письмом с уведомлением о его вручении и описью вложения в почтовое отправление. Договор считается расторгнутым через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15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календарных дней с момента отправления инициатором расторжения договора такого заявления по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почте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согласно реквизитам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Сторон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</w:t>
      </w:r>
      <w:r>
        <w:rPr>
          <w:rFonts w:ascii="Exo 2.0" w:hAnsi="Exo 2.0"/>
          <w:b/>
          <w:sz w:val="20"/>
          <w:szCs w:val="20"/>
        </w:rPr>
        <w:t xml:space="preserve"> </w:t>
      </w:r>
      <w:r>
        <w:rPr>
          <w:rFonts w:ascii="Exo 2.0" w:hAnsi="Exo 2.0"/>
          <w:sz w:val="20"/>
          <w:szCs w:val="20"/>
        </w:rPr>
        <w:t xml:space="preserve">при условии выполнения взаимных расчетов по условиям настоящего договора</w:t>
      </w:r>
      <w:r>
        <w:rPr>
          <w:rFonts w:ascii="Exo 2.0" w:hAnsi="Exo 2.0"/>
          <w:b/>
          <w:sz w:val="20"/>
          <w:szCs w:val="20"/>
        </w:rPr>
        <w:t xml:space="preserve">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Помимо указанного, Стороны могут составить двухстороннее соглашение о расторжении Договора, которое должно быть подписано полномочными представителями Сторон.  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Любая из сторон в праве в одностороннем порядке сократить количество объектов из адресной программы. Заявление о сокращении количества объектов из адресной программы должно быть совершено стороной инициатором сокращения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объема в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письменном виде и должно быть направлено по имеющимся у сторон номерам факсимильной связи. При направлении упомянутого в настоящем пункте заявления по факсимильной связи, факт его отправки фиксируется ст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ороной инициатором путем совершения на оригинале такого заявления надписи о том, каким работником стороны (фамилия, имя, отчество, должность), в какое время (день, месяц, год, местное время) и по какому номеру факсимильной связи это заявление было направле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но. После направления такого заявления посредством факсимильной связи оно должно быть направлено заказным письмом с уведомлением о его вручении и описью вложения в почтовое отправление. Сокращение количества объектов из адресной программы происходит через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15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календарных дней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 момента отправления инициатором такого заявления по почте. Помимо указанного, Исполнителем будет составлено двустороннее соглашение о Сокращение количества объектов из адресной программы, которое должно быть подписано полномочными представителями сторон.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ДОСУДЕБНЫЙ (ПРЕТЕНЗИОННЫЙ) ПОРЯДОК РАЗРЕШЕНИЯ СПОРОВ.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.1. 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.2. Претензия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.3. Сторона, которая получила претензию, обязана ее рассмотреть и направить письменный мотивированный ответ другой стороне в течение  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15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рабочих дней с момента получения претензии.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.4. Заинтересованная сторона вправе обратиться в суд по истечении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рабочих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6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.5.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</w:t>
      </w:r>
      <w:r>
        <w:rPr>
          <w:rFonts w:ascii="Exo 2.0" w:hAnsi="Exo 2.0"/>
          <w:sz w:val="20"/>
          <w:szCs w:val="20"/>
        </w:rPr>
        <w:t xml:space="preserve">города Санкт-Петербурга и Ленинградской области.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ОБСТОЯТЕЛЬСТВА НЕПРЕОДОЛИМОЙ СИЛЫ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Стороны не несут ответственность за задержки в исполнении или неисполнении обязательств по настоящему Договору, если задержки или неисполнение произошли вследствие непреодолимой силы, то есть чрезвычайных и непредотвратимых при данных условиях обстоятельс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тв. В число таких обстоятельств входят: войны, военные действия, мятежи, саботаж, забастовки, пожары, взрывы (за исключением пожаров и взрывов, вызванных несоблюдением соответствующей стороной правил противопожарной безопасности), наводнения или иные стихи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йные бедствия, издание нормативных актов запретительного характера государственными органами Российской Федерации, либо субъектов Федерации или органами местного самоуправления, принятых после подписания настоящего договора и препятствующих его исполнению.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.2.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Сторона,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ссылающаяся на обстоятельства непреодолимой силы, обязана в течение 5 (пяти) рабочих дней с момента их наступления информировать другую 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торону в письменной форме о наступлении подобных обстоятельств с приложением соответствующих подтверждающих документов. Информация должна содержать данные о характере обстоятельств, а также оценку их влияния на исполнения стороной своих обязательств по нас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тоящему договору и на срок исполнения обязательств. Несвоевременное извещение лишает Сторону возможности ссылаться на обстоятельства непреодолимой силы как на основание освобождения ее от ответственности за ненадлежащее исполнение обязательств по договору.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.3. По прекращении действия указанных обстоятельств, Сторона должна без промедления известить об этом другую сторону в письменном виде. При этом сторона должна указать срок, в который предполагает исполнить обязательства по настоящему Договору.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7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.4. В случае, если форс-мажорные обстоятельства продолжаются свыше 30 дней, любая из Сторон вправе отказаться от исполнения договора, письменно уведомив другую Сторону не позднее чем за 5 (пять) рабочих дней.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ПРОЧИЕ УСЛОВИЯ ДОГОВОРА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.1. Настоящий Договор считается заключенным со дня его подписания полномочными представителями сторон, вступает в силу </w:t>
      </w:r>
      <w:r>
        <w:rPr>
          <w:rFonts w:ascii="Exo 2.0" w:hAnsi="Exo 2.0"/>
          <w:b/>
          <w:sz w:val="20"/>
          <w:szCs w:val="20"/>
        </w:rPr>
        <w:t xml:space="preserve">с </w:t>
      </w:r>
      <w:r>
        <w:rPr>
          <w:rFonts w:ascii="Exo 2.0" w:hAnsi="Exo 2.0"/>
          <w:b/>
          <w:sz w:val="20"/>
          <w:szCs w:val="20"/>
        </w:rPr>
        <w:t xml:space="preserve">«</w:t>
      </w:r>
      <w:r>
        <w:rPr>
          <w:rFonts w:ascii="Exo 2.0" w:hAnsi="Exo 2.0"/>
          <w:b/>
          <w:sz w:val="20"/>
          <w:szCs w:val="20"/>
        </w:rPr>
        <w:t xml:space="preserve">__</w:t>
      </w:r>
      <w:r>
        <w:rPr>
          <w:rFonts w:ascii="Exo 2.0" w:hAnsi="Exo 2.0"/>
          <w:b/>
          <w:sz w:val="20"/>
          <w:szCs w:val="20"/>
        </w:rPr>
        <w:t xml:space="preserve">»</w:t>
      </w:r>
      <w:r>
        <w:rPr>
          <w:rFonts w:ascii="Exo 2.0" w:hAnsi="Exo 2.0"/>
          <w:b/>
          <w:sz w:val="20"/>
          <w:szCs w:val="20"/>
        </w:rPr>
        <w:t xml:space="preserve"> </w:t>
      </w:r>
      <w:r>
        <w:rPr>
          <w:rFonts w:ascii="Exo 2.0" w:hAnsi="Exo 2.0"/>
          <w:b/>
          <w:sz w:val="20"/>
          <w:szCs w:val="20"/>
        </w:rPr>
        <w:t xml:space="preserve">_________</w:t>
      </w:r>
      <w:r>
        <w:rPr>
          <w:rFonts w:ascii="Exo 2.0" w:hAnsi="Exo 2.0"/>
          <w:b/>
          <w:sz w:val="20"/>
          <w:szCs w:val="20"/>
        </w:rPr>
        <w:t xml:space="preserve"> 20</w:t>
      </w:r>
      <w:r>
        <w:rPr>
          <w:rFonts w:ascii="Exo 2.0" w:hAnsi="Exo 2.0"/>
          <w:b/>
          <w:sz w:val="20"/>
          <w:szCs w:val="20"/>
        </w:rPr>
        <w:t xml:space="preserve">22</w:t>
      </w:r>
      <w:r>
        <w:rPr>
          <w:rFonts w:ascii="Exo 2.0" w:hAnsi="Exo 2.0"/>
          <w:b/>
          <w:sz w:val="20"/>
          <w:szCs w:val="20"/>
        </w:rPr>
        <w:t xml:space="preserve"> года</w:t>
      </w:r>
      <w:r>
        <w:rPr>
          <w:rFonts w:ascii="Exo 2.0" w:hAnsi="Exo 2.0"/>
          <w:sz w:val="20"/>
          <w:szCs w:val="20"/>
        </w:rPr>
        <w:t xml:space="preserve">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действует до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«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31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»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декабря 20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22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года. </w:t>
      </w:r>
      <w:r>
        <w:rPr>
          <w:rFonts w:ascii="Exo 2.0" w:hAnsi="Exo 2.0"/>
          <w:sz w:val="20"/>
          <w:szCs w:val="20"/>
        </w:rPr>
        <w:t xml:space="preserve">Окончание срока действия настоящего Договора или его досрочное расторжение не освобождает Стороны от выполнения взаимных расчетов, возникших   из настоящего Договора.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Если за 15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календарных дней до истечения срока действия настоящего Договора ни одна из сторон не заявит о его расторжении, то Договор считается продленным на весь следующий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год, на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тех же условиях. Аналогичный порядок продления настоящего Договора действует на все последующие годы.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Cs/>
          <w:iCs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bCs/>
          <w:iCs/>
          <w:spacing w:val="-8"/>
          <w:sz w:val="20"/>
          <w:szCs w:val="20"/>
          <w:lang w:eastAsia="en-US"/>
        </w:rPr>
        <w:t xml:space="preserve">.2. Настоящий Договор составлен на русском языке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в двух подлинных и тождественных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экземплярах, имеющих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одинаковую юридическую силу, по одному экземпляру для каждой из Сторон.   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.3. Все приложения, Акты, дополнительные соглашения и другие двусторонние документы к Договору, дополняющие и/или изменяющие его, подписанные уполномоченными представителями Сторон,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считаются неотъемлемыми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частями Договора. Все изменения и дополнения к Договору будут считаться действительными только в том случае, если они совершены в письменной форме и подписаны уполномоченными представителями сторон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, если иное не согласовано в договоре или дополнительных соглашениях к нему.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.4. После подписания Договора все ранее имевшиеся договоренности, соглашения и заявления сторон устного или письменного характера, все предшествующие переговоры и переписка по нему теряют свою юридическую силу.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.5. Каждая печатная страница настоящего Договора подписана полномочными представителями Сторон, что означает их полное ознакомление с этой страницей и соответствие содержания данной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страницы действительной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и добровольно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изъявляемой воле Заказчика и (или) Исполнителя.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.6. Стороны обязаны своевременно сообщать об изменении своего юриди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ческого адреса, местонахождения, банковских реквизитов, номеров телефонов, руководителей предприятий, изменений в учредительных документах, форм собственности и других изменениях, которые могут повлиять на надлежащее, полное и своевременное выполнение поло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жений данного договора сторонами. Сторона, 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Стороны, признается исполнившей свои обязательства надлежащим образом.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.7.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.8 Уведомления, сообщения и иные документы, относительно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исполнения настоящего Договора,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отправленные по факсу или электронной почте, признаются Сторонами, но должны дополнительно подтверждаться в течение 10 (десяти) суток курьерской или заказной почтой, если иное не предусмотрено Договором.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.9. Во всем, что не предусмотрено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договором, стороны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руководствуются действующим законодательством Российской Федерации.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8.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10. Стороны допускают факс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имильное воспроизведение подписи (факсимиле) уполномоченного на заключение сделок лица с помощью средств механического или иного копирования, электронно-цифровой подписи либо иного аналога собственноручной подписи. Стороны позволяют использовать факсимиле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при подписании счета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 Стороны считают факсимильной подписью уполномоченного лица следующий оттиск:</w:t>
      </w:r>
      <w:r/>
    </w:p>
    <w:p>
      <w:pPr>
        <w:pStyle w:val="782"/>
        <w:ind w:left="0"/>
        <w:jc w:val="both"/>
        <w:spacing w:lineRule="auto" w:line="24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.11.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Стороны констатируют, что проценты в соответствии со ст. 317.1 ГК РФ не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начисляются и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 не уплачиваются. </w:t>
      </w:r>
      <w:r/>
    </w:p>
    <w:p>
      <w:pPr>
        <w:pStyle w:val="782"/>
        <w:ind w:left="0"/>
        <w:jc w:val="both"/>
        <w:spacing w:lineRule="auto" w:line="24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8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.12. Стороны констатируют, что сторонами надлежащим образом совершены заверения об обстоятельствах, согласно ст.431.2 ГК РФ.</w:t>
      </w:r>
      <w:r/>
    </w:p>
    <w:p>
      <w:pPr>
        <w:jc w:val="right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________________________________ </w:t>
      </w:r>
      <w:r>
        <w:rPr>
          <w:rFonts w:ascii="Exo 2.0" w:hAnsi="Exo 2.0" w:cs="Times New Roman" w:eastAsia="Calibri"/>
          <w:spacing w:val="-8"/>
          <w:sz w:val="20"/>
          <w:szCs w:val="20"/>
          <w:lang w:eastAsia="en-US"/>
        </w:rPr>
        <w:t xml:space="preserve">А.Н. Саламатова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</w:pP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Статья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9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. РЕКВИЗИТЫ И ПОДПИСИ СТОРОН</w:t>
      </w:r>
      <w:r/>
    </w:p>
    <w:tbl>
      <w:tblPr>
        <w:tblStyle w:val="776"/>
        <w:tblW w:w="0" w:type="auto"/>
        <w:tblInd w:w="10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44"/>
      </w:tblGrid>
      <w:tr>
        <w:trPr/>
        <w:tc>
          <w:tcPr>
            <w:tcW w:w="4945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Заказчик: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  <w:tc>
          <w:tcPr>
            <w:tcW w:w="4944" w:type="dxa"/>
            <w:textDirection w:val="lrTb"/>
            <w:noWrap w:val="false"/>
          </w:tcPr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Исполнитель:</w:t>
            </w:r>
            <w:r/>
          </w:p>
          <w:p>
            <w:pPr>
              <w:ind w:left="7"/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b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ООО «ПКФ «Петро-Васт»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ИНН 4703055040</w:t>
            </w:r>
            <w:r>
              <w:rPr>
                <w:rFonts w:ascii="Exo 2.0" w:hAnsi="Exo 2.0"/>
                <w:sz w:val="20"/>
                <w:szCs w:val="20"/>
              </w:rPr>
              <w:t xml:space="preserve">, </w:t>
            </w:r>
            <w:r>
              <w:rPr>
                <w:rFonts w:ascii="Exo 2.0" w:hAnsi="Exo 2.0"/>
                <w:sz w:val="20"/>
                <w:szCs w:val="20"/>
              </w:rPr>
              <w:t xml:space="preserve">КПП 470301001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Юридический адрес: 188643, Ленинградская обл., Всеволожский р-н, Всеволожск г., Александровская ул., д. 80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Почтовый адрес:</w:t>
            </w:r>
            <w:r>
              <w:rPr>
                <w:rFonts w:ascii="Exo 2.0" w:hAnsi="Exo 2.0"/>
                <w:sz w:val="20"/>
                <w:szCs w:val="20"/>
              </w:rPr>
              <w:t xml:space="preserve"> 192019, Санкт-Петербург г, Хрустальная ул., д. 27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р/с: 40702810439040000447 в Ф. ОПЕРУ БАНКА ВТБ (ПАО) В САНКТ-ПЕТЕРБУРГЕ, г. Санкт-Петербург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БИК 044030704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к/с 30101810200000000704</w:t>
            </w:r>
            <w:r/>
          </w:p>
          <w:p>
            <w:pPr>
              <w:ind w:left="7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Многоканальный тел.: (812) 332-53-55</w:t>
            </w:r>
            <w:r/>
          </w:p>
          <w:p>
            <w:pPr>
              <w:ind w:left="7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Диспетчер: (812) 412-21-26 , (812) 412-57-42, </w:t>
            </w:r>
            <w:r/>
          </w:p>
          <w:p>
            <w:pPr>
              <w:ind w:left="7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e-mail: 4122126@p-w.ru, </w:t>
            </w:r>
            <w:hyperlink r:id="rId15" w:tooltip="mailto:disp@p-w.ru" w:history="1">
              <w:r>
                <w:rPr>
                  <w:rFonts w:ascii="Exo 2.0" w:hAnsi="Exo 2.0"/>
                  <w:sz w:val="20"/>
                  <w:szCs w:val="20"/>
                </w:rPr>
                <w:t xml:space="preserve">disp@p-w.ru</w:t>
              </w:r>
            </w:hyperlink>
            <w:r>
              <w:rPr>
                <w:rFonts w:ascii="Exo 2.0" w:hAnsi="Exo 2.0"/>
                <w:sz w:val="20"/>
                <w:szCs w:val="20"/>
              </w:rPr>
              <w:t xml:space="preserve">, </w:t>
            </w:r>
            <w:r/>
          </w:p>
          <w:p>
            <w:pPr>
              <w:ind w:left="7"/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</w:tr>
      <w:tr>
        <w:trPr/>
        <w:tc>
          <w:tcPr>
            <w:tcW w:w="4945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от ЗАКАЗЧИКА</w:t>
            </w:r>
            <w:r/>
          </w:p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</w:t>
            </w:r>
            <w:r/>
          </w:p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___________________ </w:t>
            </w:r>
            <w:r>
              <w:rPr>
                <w:rFonts w:ascii="Exo 2.0" w:hAnsi="Exo 2.0"/>
                <w:sz w:val="20"/>
                <w:szCs w:val="20"/>
              </w:rPr>
              <w:t xml:space="preserve">______________</w:t>
            </w:r>
            <w:r>
              <w:rPr>
                <w:rFonts w:ascii="Exo 2.0" w:hAnsi="Exo 2.0"/>
                <w:sz w:val="20"/>
                <w:szCs w:val="20"/>
              </w:rPr>
              <w:t xml:space="preserve">/</w:t>
            </w:r>
            <w:r>
              <w:rPr>
                <w:rFonts w:ascii="Exo 2.0" w:hAnsi="Exo 2.0"/>
                <w:sz w:val="20"/>
                <w:szCs w:val="20"/>
              </w:rPr>
              <w:br/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МП</w:t>
            </w:r>
            <w:r/>
          </w:p>
        </w:tc>
        <w:tc>
          <w:tcPr>
            <w:tcW w:w="4944" w:type="dxa"/>
            <w:textDirection w:val="lrTb"/>
            <w:noWrap w:val="false"/>
          </w:tcPr>
          <w:p>
            <w:pPr>
              <w:tabs>
                <w:tab w:val="left" w:pos="-50" w:leader="none"/>
                <w:tab w:val="left" w:pos="0" w:leader="none"/>
                <w:tab w:val="left" w:pos="142" w:leader="none"/>
                <w:tab w:val="left" w:pos="4793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от ИСПОЛНИТЕЛЯ</w:t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Генеральный директор</w:t>
            </w:r>
            <w:r/>
          </w:p>
          <w:p>
            <w:pPr>
              <w:tabs>
                <w:tab w:val="left" w:pos="-50" w:leader="none"/>
                <w:tab w:val="left" w:pos="0" w:leader="none"/>
                <w:tab w:val="left" w:pos="142" w:leader="none"/>
                <w:tab w:val="left" w:pos="4793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ind w:left="7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___________________ /А.Н. Саламатова/</w:t>
            </w:r>
            <w:r>
              <w:rPr>
                <w:rFonts w:ascii="Exo 2.0" w:hAnsi="Exo 2.0"/>
                <w:sz w:val="20"/>
                <w:szCs w:val="20"/>
              </w:rPr>
              <w:br/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МП</w:t>
            </w:r>
            <w:r/>
          </w:p>
        </w:tc>
      </w:tr>
    </w:tbl>
    <w:p>
      <w:pPr>
        <w:ind w:left="-142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4793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ab/>
      </w:r>
      <w:r>
        <w:rPr>
          <w:rFonts w:ascii="Exo 2.0" w:hAnsi="Exo 2.0"/>
          <w:sz w:val="20"/>
          <w:szCs w:val="20"/>
        </w:rPr>
        <w:br w:type="page"/>
      </w:r>
      <w:r/>
    </w:p>
    <w:p>
      <w:pPr>
        <w:ind w:left="-142"/>
        <w:jc w:val="center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4793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p>
      <w:pPr>
        <w:ind w:left="-142"/>
        <w:jc w:val="right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4793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Приложение № 1</w:t>
      </w:r>
      <w:r/>
    </w:p>
    <w:p>
      <w:pPr>
        <w:ind w:left="-142"/>
        <w:jc w:val="right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4793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к договору № </w:t>
      </w:r>
      <w:r>
        <w:rPr>
          <w:rFonts w:ascii="Exo 2.0" w:hAnsi="Exo 2.0"/>
          <w:sz w:val="20"/>
          <w:szCs w:val="20"/>
        </w:rPr>
        <w:t xml:space="preserve">22-ПВ0</w:t>
      </w:r>
      <w:r>
        <w:rPr>
          <w:rFonts w:ascii="Exo 2.0" w:hAnsi="Exo 2.0"/>
          <w:sz w:val="20"/>
          <w:szCs w:val="20"/>
        </w:rPr>
        <w:t xml:space="preserve">____</w:t>
      </w:r>
      <w:r>
        <w:rPr>
          <w:rFonts w:ascii="Exo 2.0" w:hAnsi="Exo 2.0"/>
          <w:sz w:val="20"/>
          <w:szCs w:val="20"/>
        </w:rPr>
        <w:t xml:space="preserve">/НЕ ТКО от</w:t>
      </w:r>
      <w:r>
        <w:rPr>
          <w:rFonts w:ascii="Exo 2.0" w:hAnsi="Exo 2.0"/>
          <w:sz w:val="20"/>
          <w:szCs w:val="20"/>
        </w:rPr>
        <w:t xml:space="preserve">___________</w:t>
      </w:r>
      <w:r>
        <w:rPr>
          <w:rFonts w:ascii="Exo 2.0" w:hAnsi="Exo 2.0"/>
          <w:sz w:val="20"/>
          <w:szCs w:val="20"/>
        </w:rPr>
        <w:t xml:space="preserve">2022 года</w:t>
      </w:r>
      <w:r/>
    </w:p>
    <w:p>
      <w:pPr>
        <w:ind w:left="-142"/>
        <w:jc w:val="center"/>
        <w:spacing w:lineRule="auto" w:line="240" w:after="0"/>
        <w:tabs>
          <w:tab w:val="left" w:pos="-50" w:leader="none"/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ind w:left="-142"/>
        <w:jc w:val="center"/>
        <w:spacing w:lineRule="auto" w:line="240" w:after="0"/>
        <w:tabs>
          <w:tab w:val="left" w:pos="-50" w:leader="none"/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ПРОТОКОЛ</w:t>
      </w:r>
      <w:r>
        <w:rPr>
          <w:rFonts w:ascii="Exo 2.0" w:hAnsi="Exo 2.0"/>
          <w:b/>
          <w:sz w:val="20"/>
          <w:szCs w:val="20"/>
        </w:rPr>
        <w:br/>
        <w:t xml:space="preserve">согласования договорной цены</w:t>
      </w:r>
      <w:r/>
    </w:p>
    <w:p>
      <w:pPr>
        <w:ind w:left="-142"/>
        <w:jc w:val="center"/>
        <w:spacing w:lineRule="auto" w:line="240" w:after="0"/>
        <w:tabs>
          <w:tab w:val="left" w:pos="-50" w:leader="none"/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ind w:left="-142"/>
        <w:jc w:val="center"/>
        <w:spacing w:lineRule="auto" w:line="240" w:after="0"/>
        <w:tabs>
          <w:tab w:val="left" w:pos="-50" w:leader="none"/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ind w:left="-142"/>
        <w:jc w:val="center"/>
        <w:spacing w:lineRule="auto" w:line="240" w:after="0"/>
        <w:tabs>
          <w:tab w:val="left" w:pos="-50" w:leader="none"/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p>
      <w:pPr>
        <w:jc w:val="both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5529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г. Санкт-Петербург                                                                 </w:t>
      </w:r>
      <w:r>
        <w:rPr>
          <w:rFonts w:ascii="Exo 2.0" w:hAnsi="Exo 2.0"/>
          <w:sz w:val="20"/>
          <w:szCs w:val="20"/>
        </w:rPr>
        <w:t xml:space="preserve">  </w:t>
      </w:r>
      <w:r>
        <w:rPr>
          <w:rFonts w:ascii="Exo 2.0" w:hAnsi="Exo 2.0"/>
          <w:sz w:val="20"/>
          <w:szCs w:val="20"/>
        </w:rPr>
        <w:t xml:space="preserve">                                      «</w:t>
      </w:r>
      <w:r>
        <w:rPr>
          <w:rFonts w:ascii="Exo 2.0" w:hAnsi="Exo 2.0"/>
          <w:sz w:val="20"/>
          <w:szCs w:val="20"/>
        </w:rPr>
        <w:t xml:space="preserve">____</w:t>
      </w:r>
      <w:r>
        <w:rPr>
          <w:rFonts w:ascii="Exo 2.0" w:hAnsi="Exo 2.0"/>
          <w:sz w:val="20"/>
          <w:szCs w:val="20"/>
        </w:rPr>
        <w:t xml:space="preserve">» </w:t>
      </w:r>
      <w:r>
        <w:rPr>
          <w:rFonts w:ascii="Exo 2.0" w:hAnsi="Exo 2.0"/>
          <w:sz w:val="20"/>
          <w:szCs w:val="20"/>
        </w:rPr>
        <w:t xml:space="preserve">______</w:t>
      </w:r>
      <w:r>
        <w:rPr>
          <w:rFonts w:ascii="Exo 2.0" w:hAnsi="Exo 2.0"/>
          <w:sz w:val="20"/>
          <w:szCs w:val="20"/>
        </w:rPr>
        <w:t xml:space="preserve"> 2022 г.</w:t>
      </w:r>
      <w:r/>
    </w:p>
    <w:p>
      <w:pPr>
        <w:ind w:firstLine="708"/>
        <w:jc w:val="both"/>
        <w:spacing w:lineRule="auto" w:line="240" w:after="150"/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ind w:firstLine="708"/>
        <w:jc w:val="both"/>
        <w:spacing w:lineRule="auto" w:line="240" w:after="0"/>
        <w:rPr>
          <w:rFonts w:ascii="Exo 2.0" w:hAnsi="Exo 2.0"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________________</w:t>
      </w:r>
      <w:r>
        <w:rPr>
          <w:rFonts w:ascii="Exo 2.0" w:hAnsi="Exo 2.0"/>
          <w:b/>
          <w:sz w:val="20"/>
          <w:szCs w:val="20"/>
        </w:rPr>
        <w:t xml:space="preserve"> (</w:t>
      </w:r>
      <w:r>
        <w:rPr>
          <w:rFonts w:ascii="Exo 2.0" w:hAnsi="Exo 2.0"/>
          <w:b/>
          <w:sz w:val="20"/>
          <w:szCs w:val="20"/>
        </w:rPr>
        <w:t xml:space="preserve">______________________________</w:t>
      </w:r>
      <w:r>
        <w:rPr>
          <w:rFonts w:ascii="Exo 2.0" w:hAnsi="Exo 2.0"/>
          <w:sz w:val="20"/>
          <w:szCs w:val="20"/>
        </w:rPr>
        <w:t xml:space="preserve">), именуемое в дальнейшем «ЗАКАЗЧИК», в лице </w:t>
      </w:r>
      <w:r>
        <w:rPr>
          <w:rFonts w:ascii="Exo 2.0" w:hAnsi="Exo 2.0"/>
          <w:sz w:val="20"/>
          <w:szCs w:val="20"/>
        </w:rPr>
        <w:t xml:space="preserve">_____________________</w:t>
      </w:r>
      <w:r>
        <w:rPr>
          <w:rFonts w:ascii="Exo 2.0" w:hAnsi="Exo 2.0"/>
          <w:sz w:val="20"/>
          <w:szCs w:val="20"/>
        </w:rPr>
        <w:t xml:space="preserve">, действующего на основании </w:t>
      </w:r>
      <w:r>
        <w:rPr>
          <w:rFonts w:ascii="Exo 2.0" w:hAnsi="Exo 2.0"/>
          <w:sz w:val="20"/>
          <w:szCs w:val="20"/>
        </w:rPr>
        <w:t xml:space="preserve">_________________</w:t>
      </w:r>
      <w:r>
        <w:rPr>
          <w:rFonts w:ascii="Exo 2.0" w:hAnsi="Exo 2.0"/>
          <w:sz w:val="20"/>
          <w:szCs w:val="20"/>
        </w:rPr>
        <w:t xml:space="preserve">, с одной стороны, и 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Общество с ограниченной ответственностью «Производственно-Коммерческая Фирма «Петро-Васт» (ООО «ПКФ «Петро-Васт»)</w:t>
      </w:r>
      <w:r>
        <w:rPr>
          <w:rFonts w:ascii="Exo 2.0" w:hAnsi="Exo 2.0"/>
          <w:sz w:val="20"/>
          <w:szCs w:val="20"/>
        </w:rPr>
        <w:t xml:space="preserve">, именуемое в дальнейшем «ИСПОЛНИТЕЛЬ», в лице Генерального директора Саламатовой Анны Николаевны, действующего на основании Устава, с другой стороны</w:t>
      </w:r>
      <w:r>
        <w:rPr>
          <w:rFonts w:ascii="Exo 2.0" w:hAnsi="Exo 2.0"/>
          <w:sz w:val="20"/>
          <w:szCs w:val="20"/>
        </w:rPr>
        <w:t xml:space="preserve">, совместно и </w:t>
      </w:r>
      <w:r>
        <w:rPr>
          <w:rFonts w:ascii="Exo 2.0" w:hAnsi="Exo 2.0"/>
          <w:sz w:val="20"/>
          <w:szCs w:val="20"/>
        </w:rPr>
        <w:t xml:space="preserve">по раздельности,</w:t>
      </w:r>
      <w:r>
        <w:rPr>
          <w:rFonts w:ascii="Exo 2.0" w:hAnsi="Exo 2.0"/>
          <w:sz w:val="20"/>
          <w:szCs w:val="20"/>
        </w:rPr>
        <w:t xml:space="preserve"> именуемые «Стороны/Сторона», составили настоящий Протокол согласования договорной цены (далее в тексте «Протокол») о нижеследующем</w:t>
      </w:r>
      <w:r>
        <w:rPr>
          <w:rFonts w:ascii="Exo 2.0" w:hAnsi="Exo 2.0"/>
          <w:sz w:val="20"/>
          <w:szCs w:val="20"/>
        </w:rPr>
        <w:t xml:space="preserve">: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Заказчик и Исполнитель достигли соглашения о величине договорной цены на оказываемые </w:t>
      </w:r>
      <w:r>
        <w:rPr>
          <w:rFonts w:ascii="Exo 2.0" w:hAnsi="Exo 2.0"/>
          <w:sz w:val="20"/>
          <w:szCs w:val="20"/>
        </w:rPr>
        <w:t xml:space="preserve">услуги: -</w:t>
      </w:r>
      <w:r>
        <w:rPr>
          <w:rFonts w:ascii="Exo 2.0" w:hAnsi="Exo 2.0"/>
          <w:b/>
          <w:sz w:val="20"/>
          <w:szCs w:val="20"/>
        </w:rPr>
        <w:t xml:space="preserve"> </w:t>
      </w:r>
      <w:r>
        <w:rPr>
          <w:rFonts w:ascii="Exo 2.0" w:hAnsi="Exo 2.0"/>
          <w:b/>
          <w:sz w:val="20"/>
          <w:szCs w:val="20"/>
        </w:rPr>
        <w:t xml:space="preserve">Удаление (</w:t>
      </w:r>
      <w:r>
        <w:rPr>
          <w:rFonts w:ascii="Exo 2.0" w:hAnsi="Exo 2.0"/>
          <w:b/>
          <w:sz w:val="20"/>
          <w:szCs w:val="20"/>
        </w:rPr>
        <w:t xml:space="preserve">вывоз</w:t>
      </w:r>
      <w:r>
        <w:rPr>
          <w:rFonts w:ascii="Exo 2.0" w:hAnsi="Exo 2.0"/>
          <w:b/>
          <w:sz w:val="20"/>
          <w:szCs w:val="20"/>
        </w:rPr>
        <w:t xml:space="preserve">)</w:t>
      </w:r>
      <w:r>
        <w:rPr>
          <w:rFonts w:ascii="Exo 2.0" w:hAnsi="Exo 2.0"/>
          <w:b/>
          <w:sz w:val="20"/>
          <w:szCs w:val="20"/>
        </w:rPr>
        <w:t xml:space="preserve"> </w:t>
      </w:r>
      <w:r>
        <w:rPr>
          <w:rFonts w:ascii="Exo 2.0" w:hAnsi="Exo 2.0" w:cs="Times New Roman" w:eastAsia="Calibri"/>
          <w:b/>
          <w:spacing w:val="-8"/>
          <w:sz w:val="20"/>
          <w:szCs w:val="20"/>
          <w:lang w:eastAsia="en-US"/>
        </w:rPr>
        <w:t xml:space="preserve">отходов</w:t>
      </w:r>
      <w:r>
        <w:rPr>
          <w:rFonts w:ascii="Exo 2.0" w:hAnsi="Exo 2.0" w:cs="Times New Roman" w:eastAsia="Calibri"/>
          <w:b/>
          <w:sz w:val="20"/>
          <w:szCs w:val="20"/>
          <w:lang w:eastAsia="en-US"/>
        </w:rPr>
        <w:t xml:space="preserve">, не относящихся к твердым коммунальным отходам</w:t>
      </w:r>
      <w:r/>
    </w:p>
    <w:p>
      <w:pPr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ab/>
      </w:r>
      <w:r/>
    </w:p>
    <w:tbl>
      <w:tblPr>
        <w:tblStyle w:val="777"/>
        <w:tblW w:w="9499" w:type="dxa"/>
        <w:jc w:val="center"/>
        <w:tblInd w:w="43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1"/>
        <w:gridCol w:w="1555"/>
        <w:gridCol w:w="1843"/>
      </w:tblGrid>
      <w:tr>
        <w:trPr>
          <w:jc w:val="center"/>
        </w:trPr>
        <w:tc>
          <w:tcPr>
            <w:shd w:val="clear" w:color="FFFFFF" w:fill="auto"/>
            <w:tcW w:w="610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Наименование услуги</w:t>
            </w:r>
            <w:r/>
          </w:p>
        </w:tc>
        <w:tc>
          <w:tcPr>
            <w:shd w:val="clear" w:color="FFFFFF" w:fill="auto"/>
            <w:tcW w:w="15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Единицы измерения</w:t>
            </w:r>
            <w:r/>
          </w:p>
        </w:tc>
        <w:tc>
          <w:tcPr>
            <w:shd w:val="clear" w:color="FFFFFF" w:fill="auto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Цена, руб.</w:t>
            </w:r>
            <w:r/>
          </w:p>
        </w:tc>
      </w:tr>
      <w:tr>
        <w:trPr>
          <w:jc w:val="center"/>
        </w:trPr>
        <w:tc>
          <w:tcPr>
            <w:shd w:val="clear" w:color="FFFFFF" w:fill="auto"/>
            <w:tcW w:w="6101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Услуги по вывозу </w:t>
            </w:r>
            <w:r>
              <w:rPr>
                <w:rFonts w:ascii="Exo 2.0" w:hAnsi="Exo 2.0" w:cs="Times New Roman" w:eastAsia="Calibri"/>
                <w:spacing w:val="-8"/>
                <w:sz w:val="20"/>
                <w:szCs w:val="20"/>
                <w:lang w:eastAsia="en-US"/>
              </w:rPr>
              <w:t xml:space="preserve">отходов</w:t>
            </w:r>
            <w:r>
              <w:rPr>
                <w:rFonts w:ascii="Exo 2.0" w:hAnsi="Exo 2.0" w:cs="Times New Roman" w:eastAsia="Calibri"/>
                <w:sz w:val="20"/>
                <w:szCs w:val="20"/>
                <w:lang w:eastAsia="en-US"/>
              </w:rPr>
              <w:t xml:space="preserve">, не относящихся к твердым коммунальным отходам </w:t>
            </w:r>
            <w:r>
              <w:rPr>
                <w:rFonts w:ascii="Exo 2.0" w:hAnsi="Exo 2.0"/>
                <w:sz w:val="20"/>
                <w:szCs w:val="20"/>
              </w:rPr>
              <w:t xml:space="preserve">с учетом размещения, обработки/ утилизации/ обезвреживания на спецпредприятиях</w:t>
            </w:r>
            <w:r/>
          </w:p>
        </w:tc>
        <w:tc>
          <w:tcPr>
            <w:shd w:val="clear" w:color="FFFFFF" w:fill="auto"/>
            <w:tcW w:w="155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м3</w:t>
            </w:r>
            <w:r/>
          </w:p>
        </w:tc>
        <w:tc>
          <w:tcPr>
            <w:shd w:val="clear" w:fill="auto" w:color="auto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  <w:highlight w:val="yellow"/>
              </w:rPr>
            </w:pPr>
            <w:r>
              <w:rPr>
                <w:rFonts w:ascii="Exo 2.0" w:hAnsi="Exo 2.0"/>
                <w:sz w:val="20"/>
                <w:szCs w:val="20"/>
                <w:highlight w:val="yellow"/>
              </w:rPr>
              <w:t xml:space="preserve">_______</w:t>
            </w:r>
            <w:r/>
          </w:p>
        </w:tc>
      </w:tr>
    </w:tbl>
    <w:p>
      <w:pPr>
        <w:tabs>
          <w:tab w:val="left" w:pos="0" w:leader="none"/>
          <w:tab w:val="left" w:pos="9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p>
      <w:pPr>
        <w:tabs>
          <w:tab w:val="left" w:pos="0" w:leader="none"/>
          <w:tab w:val="left" w:pos="9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Цены указаны с учетом величины ставки налога на добавленную стоимость (НДС) 20 %.</w:t>
      </w:r>
      <w:r/>
    </w:p>
    <w:p>
      <w:pPr>
        <w:tabs>
          <w:tab w:val="left" w:pos="0" w:leader="none"/>
          <w:tab w:val="left" w:pos="9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Настоящий Протокол является основанием для проведения взаимных расчетов между ЗАКАЗЧИКОМ и ИСПОЛНИТЕЛЕМ.</w:t>
      </w:r>
      <w:r/>
    </w:p>
    <w:tbl>
      <w:tblPr>
        <w:tblStyle w:val="776"/>
        <w:tblW w:w="0" w:type="auto"/>
        <w:tblInd w:w="10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>
        <w:trPr/>
        <w:tc>
          <w:tcPr>
            <w:tcW w:w="4955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от ЗАКАЗЧИКА</w:t>
            </w:r>
            <w:r/>
          </w:p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</w:t>
            </w:r>
            <w:r/>
          </w:p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___________________ /</w:t>
            </w:r>
            <w:r>
              <w:rPr>
                <w:rFonts w:ascii="Exo 2.0" w:hAnsi="Exo 2.0"/>
                <w:sz w:val="20"/>
                <w:szCs w:val="20"/>
              </w:rPr>
              <w:t xml:space="preserve">_________</w:t>
            </w:r>
            <w:r>
              <w:rPr>
                <w:rFonts w:ascii="Exo 2.0" w:hAnsi="Exo 2.0"/>
                <w:sz w:val="20"/>
                <w:szCs w:val="20"/>
              </w:rPr>
              <w:t xml:space="preserve">/</w:t>
            </w:r>
            <w:r>
              <w:rPr>
                <w:rFonts w:ascii="Exo 2.0" w:hAnsi="Exo 2.0"/>
                <w:sz w:val="20"/>
                <w:szCs w:val="20"/>
              </w:rPr>
              <w:br/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МП</w:t>
            </w:r>
            <w:r/>
          </w:p>
        </w:tc>
        <w:tc>
          <w:tcPr>
            <w:tcW w:w="4955" w:type="dxa"/>
            <w:textDirection w:val="lrTb"/>
            <w:noWrap w:val="false"/>
          </w:tcPr>
          <w:p>
            <w:pPr>
              <w:tabs>
                <w:tab w:val="left" w:pos="-50" w:leader="none"/>
                <w:tab w:val="left" w:pos="0" w:leader="none"/>
                <w:tab w:val="left" w:pos="142" w:leader="none"/>
                <w:tab w:val="left" w:pos="4793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от ИСПОЛНИТЕЛЯ</w:t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Генеральный директор</w:t>
            </w:r>
            <w:r/>
          </w:p>
          <w:p>
            <w:pPr>
              <w:tabs>
                <w:tab w:val="left" w:pos="-50" w:leader="none"/>
                <w:tab w:val="left" w:pos="0" w:leader="none"/>
                <w:tab w:val="left" w:pos="142" w:leader="none"/>
                <w:tab w:val="left" w:pos="4793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ind w:left="7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___________________ /А.Н. Саламатова/</w:t>
            </w:r>
            <w:r>
              <w:rPr>
                <w:rFonts w:ascii="Exo 2.0" w:hAnsi="Exo 2.0"/>
                <w:sz w:val="20"/>
                <w:szCs w:val="20"/>
              </w:rPr>
              <w:br/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МП</w:t>
            </w:r>
            <w:r/>
          </w:p>
        </w:tc>
      </w:tr>
    </w:tbl>
    <w:p>
      <w:pPr>
        <w:jc w:val="right"/>
        <w:spacing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p>
      <w:pPr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br w:type="page"/>
      </w:r>
      <w:r/>
    </w:p>
    <w:p>
      <w:pPr>
        <w:jc w:val="right"/>
        <w:spacing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Приложение </w:t>
      </w:r>
      <w:r>
        <w:rPr>
          <w:rFonts w:ascii="Exo 2.0" w:hAnsi="Exo 2.0" w:cs="Courier New"/>
          <w:sz w:val="20"/>
          <w:szCs w:val="20"/>
        </w:rPr>
        <w:t xml:space="preserve">№</w:t>
      </w:r>
      <w:r>
        <w:rPr>
          <w:rFonts w:ascii="Exo 2.0" w:hAnsi="Exo 2.0"/>
          <w:sz w:val="20"/>
          <w:szCs w:val="20"/>
        </w:rPr>
        <w:t xml:space="preserve"> 2</w:t>
      </w:r>
      <w:r/>
    </w:p>
    <w:p>
      <w:pPr>
        <w:ind w:left="-142"/>
        <w:jc w:val="right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4793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к договору № 22-ПВ</w:t>
      </w:r>
      <w:r>
        <w:rPr>
          <w:rFonts w:ascii="Exo 2.0" w:hAnsi="Exo 2.0"/>
          <w:sz w:val="20"/>
          <w:szCs w:val="20"/>
        </w:rPr>
        <w:t xml:space="preserve">______</w:t>
      </w:r>
      <w:r>
        <w:rPr>
          <w:rFonts w:ascii="Exo 2.0" w:hAnsi="Exo 2.0"/>
          <w:sz w:val="20"/>
          <w:szCs w:val="20"/>
        </w:rPr>
        <w:t xml:space="preserve">/НЕ ТКО от</w:t>
      </w:r>
      <w:r>
        <w:rPr>
          <w:rFonts w:ascii="Exo 2.0" w:hAnsi="Exo 2.0"/>
          <w:sz w:val="20"/>
          <w:szCs w:val="20"/>
        </w:rPr>
        <w:t xml:space="preserve"> ___</w:t>
      </w:r>
      <w:r>
        <w:rPr>
          <w:rFonts w:ascii="Exo 2.0" w:hAnsi="Exo 2.0"/>
          <w:sz w:val="20"/>
          <w:szCs w:val="20"/>
        </w:rPr>
        <w:t xml:space="preserve"> </w:t>
      </w:r>
      <w:r>
        <w:rPr>
          <w:rFonts w:ascii="Exo 2.0" w:hAnsi="Exo 2.0"/>
          <w:sz w:val="20"/>
          <w:szCs w:val="20"/>
        </w:rPr>
        <w:t xml:space="preserve">______</w:t>
      </w:r>
      <w:r>
        <w:rPr>
          <w:rFonts w:ascii="Exo 2.0" w:hAnsi="Exo 2.0"/>
          <w:sz w:val="20"/>
          <w:szCs w:val="20"/>
        </w:rPr>
        <w:t xml:space="preserve"> 2022 года</w:t>
      </w:r>
      <w:r/>
    </w:p>
    <w:p>
      <w:pPr>
        <w:jc w:val="right"/>
        <w:spacing w:after="0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ab/>
      </w:r>
      <w:r/>
    </w:p>
    <w:p>
      <w:pPr>
        <w:jc w:val="center"/>
        <w:spacing w:after="0"/>
        <w:tabs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jc w:val="center"/>
        <w:spacing w:after="0"/>
        <w:tabs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ПЕРЕЧЕНЬ ОТХОДОВ, ПОДЛЕЖИЩИХ УД</w:t>
      </w:r>
      <w:r>
        <w:rPr>
          <w:rFonts w:ascii="Exo 2.0" w:hAnsi="Exo 2.0"/>
          <w:b/>
          <w:sz w:val="20"/>
          <w:szCs w:val="20"/>
        </w:rPr>
        <w:t xml:space="preserve">А</w:t>
      </w:r>
      <w:r>
        <w:rPr>
          <w:rFonts w:ascii="Exo 2.0" w:hAnsi="Exo 2.0"/>
          <w:b/>
          <w:sz w:val="20"/>
          <w:szCs w:val="20"/>
        </w:rPr>
        <w:t xml:space="preserve">ЛЕНИЮ (ВЫВОЗУ)</w:t>
      </w:r>
      <w:r/>
    </w:p>
    <w:p>
      <w:pPr>
        <w:jc w:val="center"/>
        <w:spacing w:after="0"/>
        <w:tabs>
          <w:tab w:val="left" w:pos="0" w:leader="none"/>
          <w:tab w:val="left" w:pos="142" w:leader="none"/>
        </w:tabs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jc w:val="both"/>
        <w:spacing w:lineRule="auto" w:line="240" w:after="0"/>
        <w:tabs>
          <w:tab w:val="left" w:pos="-50" w:leader="none"/>
          <w:tab w:val="left" w:pos="0" w:leader="none"/>
          <w:tab w:val="left" w:pos="142" w:leader="none"/>
          <w:tab w:val="left" w:pos="5529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 xml:space="preserve">г. Санкт-Петербург                                                                        </w:t>
      </w:r>
      <w:r>
        <w:rPr>
          <w:rFonts w:ascii="Exo 2.0" w:hAnsi="Exo 2.0"/>
          <w:sz w:val="20"/>
          <w:szCs w:val="20"/>
        </w:rPr>
        <w:t xml:space="preserve">                       </w:t>
      </w:r>
      <w:r>
        <w:rPr>
          <w:rFonts w:ascii="Exo 2.0" w:hAnsi="Exo 2.0"/>
          <w:sz w:val="20"/>
          <w:szCs w:val="20"/>
        </w:rPr>
        <w:t xml:space="preserve">   «</w:t>
      </w:r>
      <w:r>
        <w:rPr>
          <w:rFonts w:ascii="Exo 2.0" w:hAnsi="Exo 2.0"/>
          <w:sz w:val="20"/>
          <w:szCs w:val="20"/>
        </w:rPr>
        <w:t xml:space="preserve">_____</w:t>
      </w:r>
      <w:r>
        <w:rPr>
          <w:rFonts w:ascii="Exo 2.0" w:hAnsi="Exo 2.0"/>
          <w:sz w:val="20"/>
          <w:szCs w:val="20"/>
        </w:rPr>
        <w:t xml:space="preserve">» февраля 2022 г.</w:t>
      </w:r>
      <w:r/>
    </w:p>
    <w:p>
      <w:pPr>
        <w:ind w:firstLine="142"/>
        <w:jc w:val="both"/>
        <w:spacing w:lineRule="auto" w:line="240" w:after="150"/>
        <w:rPr>
          <w:rFonts w:ascii="Exo 2.0" w:hAnsi="Exo 2.0"/>
          <w:b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</w:r>
      <w:r/>
    </w:p>
    <w:p>
      <w:pPr>
        <w:ind w:firstLine="708"/>
        <w:jc w:val="both"/>
        <w:spacing w:lineRule="auto" w:line="240" w:after="0"/>
        <w:rPr>
          <w:rFonts w:ascii="Exo 2.0" w:hAnsi="Exo 2.0"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________________</w:t>
      </w:r>
      <w:r>
        <w:rPr>
          <w:rFonts w:ascii="Exo 2.0" w:hAnsi="Exo 2.0"/>
          <w:b/>
          <w:sz w:val="20"/>
          <w:szCs w:val="20"/>
        </w:rPr>
        <w:t xml:space="preserve"> (</w:t>
      </w:r>
      <w:r>
        <w:rPr>
          <w:rFonts w:ascii="Exo 2.0" w:hAnsi="Exo 2.0"/>
          <w:b/>
          <w:sz w:val="20"/>
          <w:szCs w:val="20"/>
        </w:rPr>
        <w:t xml:space="preserve">______________________________</w:t>
      </w:r>
      <w:r>
        <w:rPr>
          <w:rFonts w:ascii="Exo 2.0" w:hAnsi="Exo 2.0"/>
          <w:sz w:val="20"/>
          <w:szCs w:val="20"/>
        </w:rPr>
        <w:t xml:space="preserve">), именуемое в дальнейшем «ЗАКАЗЧИК», в лице </w:t>
      </w:r>
      <w:r>
        <w:rPr>
          <w:rFonts w:ascii="Exo 2.0" w:hAnsi="Exo 2.0"/>
          <w:sz w:val="20"/>
          <w:szCs w:val="20"/>
        </w:rPr>
        <w:t xml:space="preserve">_____________________</w:t>
      </w:r>
      <w:r>
        <w:rPr>
          <w:rFonts w:ascii="Exo 2.0" w:hAnsi="Exo 2.0"/>
          <w:sz w:val="20"/>
          <w:szCs w:val="20"/>
        </w:rPr>
        <w:t xml:space="preserve">, действующего на основании </w:t>
      </w:r>
      <w:r>
        <w:rPr>
          <w:rFonts w:ascii="Exo 2.0" w:hAnsi="Exo 2.0"/>
          <w:sz w:val="20"/>
          <w:szCs w:val="20"/>
        </w:rPr>
        <w:t xml:space="preserve">_________________</w:t>
      </w:r>
      <w:r>
        <w:rPr>
          <w:rFonts w:ascii="Exo 2.0" w:hAnsi="Exo 2.0"/>
          <w:sz w:val="20"/>
          <w:szCs w:val="20"/>
        </w:rPr>
        <w:t xml:space="preserve">, с одной стороны, и </w:t>
      </w:r>
      <w:r/>
    </w:p>
    <w:p>
      <w:pPr>
        <w:pStyle w:val="791"/>
        <w:ind w:firstLine="708"/>
        <w:jc w:val="both"/>
        <w:rPr>
          <w:rFonts w:ascii="Exo 2.0" w:hAnsi="Exo 2.0"/>
          <w:sz w:val="20"/>
          <w:szCs w:val="20"/>
        </w:rPr>
      </w:pPr>
      <w:r>
        <w:rPr>
          <w:rFonts w:ascii="Exo 2.0" w:hAnsi="Exo 2.0"/>
          <w:b/>
          <w:sz w:val="20"/>
          <w:szCs w:val="20"/>
        </w:rPr>
        <w:t xml:space="preserve">Общество с ограниченной ответственностью «Производственно-Коммерческая Фирма «Петро-Васт» (ООО «ПКФ «Петро-Васт»)</w:t>
      </w:r>
      <w:r>
        <w:rPr>
          <w:rFonts w:ascii="Exo 2.0" w:hAnsi="Exo 2.0"/>
          <w:sz w:val="20"/>
          <w:szCs w:val="20"/>
        </w:rPr>
        <w:t xml:space="preserve">, именуемое в дальнейшем «ИСПОЛНИТЕЛЬ», в лице Генерального директора Саламатовой Анны Николаевны, действующего на основании Устава</w:t>
      </w:r>
      <w:r>
        <w:rPr>
          <w:rFonts w:ascii="Exo 2.0" w:hAnsi="Exo 2.0"/>
          <w:sz w:val="20"/>
          <w:szCs w:val="20"/>
        </w:rPr>
        <w:t xml:space="preserve">, с другой стороны, совместно и по раздельности, именуемые «Стороны/Сторона», составили настоящий Перечень отходов, подлежащих удалению (вывозу) о нижеследующем.</w:t>
      </w:r>
      <w:r/>
    </w:p>
    <w:p>
      <w:pPr>
        <w:pStyle w:val="791"/>
        <w:ind w:firstLine="708"/>
        <w:jc w:val="both"/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p>
      <w:pPr>
        <w:jc w:val="both"/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  <w:tab/>
        <w:t xml:space="preserve">Заказчик и Исполнитель достигли соглашения о перечне отходов, подлежащих удалению (вывозу) Исполнителем:</w:t>
      </w:r>
      <w:r/>
    </w:p>
    <w:tbl>
      <w:tblPr>
        <w:tblStyle w:val="776"/>
        <w:tblW w:w="0" w:type="auto"/>
        <w:tblLook w:val="04A0" w:firstRow="1" w:lastRow="0" w:firstColumn="1" w:lastColumn="0" w:noHBand="0" w:noVBand="1"/>
      </w:tblPr>
      <w:tblGrid>
        <w:gridCol w:w="616"/>
        <w:gridCol w:w="4438"/>
        <w:gridCol w:w="2991"/>
        <w:gridCol w:w="1952"/>
      </w:tblGrid>
      <w:tr>
        <w:trPr/>
        <w:tc>
          <w:tcPr>
            <w:tcW w:w="623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b/>
                <w:sz w:val="20"/>
                <w:szCs w:val="20"/>
                <w:lang w:val="en-US"/>
              </w:rPr>
            </w:pPr>
            <w:r>
              <w:rPr>
                <w:rFonts w:ascii="Exo 2.0" w:hAnsi="Exo 2.0"/>
                <w:b/>
                <w:sz w:val="20"/>
                <w:szCs w:val="20"/>
                <w:lang w:val="en-US"/>
              </w:rPr>
              <w:t xml:space="preserve">NN</w:t>
            </w:r>
            <w:r/>
          </w:p>
        </w:tc>
        <w:tc>
          <w:tcPr>
            <w:tcW w:w="4588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b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НАИМЕНОВАНИЕ ОТХОДА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b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КОД ФККО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b/>
                <w:sz w:val="20"/>
                <w:szCs w:val="20"/>
              </w:rPr>
            </w:pPr>
            <w:r>
              <w:rPr>
                <w:rFonts w:ascii="Exo 2.0" w:hAnsi="Exo 2.0"/>
                <w:b/>
                <w:sz w:val="20"/>
                <w:szCs w:val="20"/>
              </w:rPr>
              <w:t xml:space="preserve">КЛАСС ОПАСНОСТИ</w:t>
            </w:r>
            <w:r/>
          </w:p>
        </w:tc>
      </w:tr>
      <w:tr>
        <w:trPr/>
        <w:tc>
          <w:tcPr>
            <w:tcW w:w="62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1</w:t>
            </w:r>
            <w:r/>
          </w:p>
        </w:tc>
        <w:tc>
          <w:tcPr>
            <w:tcW w:w="4588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</w:tr>
      <w:tr>
        <w:trPr/>
        <w:tc>
          <w:tcPr>
            <w:tcW w:w="623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2</w:t>
            </w:r>
            <w:r/>
          </w:p>
        </w:tc>
        <w:tc>
          <w:tcPr>
            <w:tcW w:w="4588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</w:tc>
      </w:tr>
    </w:tbl>
    <w:p>
      <w:pPr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tbl>
      <w:tblPr>
        <w:tblStyle w:val="776"/>
        <w:tblW w:w="0" w:type="auto"/>
        <w:tblInd w:w="108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>
        <w:trPr/>
        <w:tc>
          <w:tcPr>
            <w:tcW w:w="4955" w:type="dxa"/>
            <w:textDirection w:val="lrTb"/>
            <w:noWrap w:val="false"/>
          </w:tcPr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от ЗАКАЗЧИКА</w:t>
            </w:r>
            <w:r/>
          </w:p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</w:t>
            </w:r>
            <w:r/>
          </w:p>
          <w:p>
            <w:pPr>
              <w:jc w:val="both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___________________ /</w:t>
            </w:r>
            <w:r>
              <w:rPr>
                <w:rFonts w:ascii="Exo 2.0" w:hAnsi="Exo 2.0"/>
                <w:sz w:val="20"/>
                <w:szCs w:val="20"/>
              </w:rPr>
              <w:t xml:space="preserve">__________</w:t>
            </w:r>
            <w:r>
              <w:rPr>
                <w:rFonts w:ascii="Exo 2.0" w:hAnsi="Exo 2.0"/>
                <w:sz w:val="20"/>
                <w:szCs w:val="20"/>
              </w:rPr>
              <w:t xml:space="preserve">/</w:t>
            </w:r>
            <w:r>
              <w:rPr>
                <w:rFonts w:ascii="Exo 2.0" w:hAnsi="Exo 2.0"/>
                <w:sz w:val="20"/>
                <w:szCs w:val="20"/>
              </w:rPr>
              <w:br/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МП</w:t>
            </w:r>
            <w:r/>
          </w:p>
        </w:tc>
        <w:tc>
          <w:tcPr>
            <w:tcW w:w="4955" w:type="dxa"/>
            <w:textDirection w:val="lrTb"/>
            <w:noWrap w:val="false"/>
          </w:tcPr>
          <w:p>
            <w:pPr>
              <w:tabs>
                <w:tab w:val="left" w:pos="-50" w:leader="none"/>
                <w:tab w:val="left" w:pos="0" w:leader="none"/>
                <w:tab w:val="left" w:pos="142" w:leader="none"/>
                <w:tab w:val="left" w:pos="4793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от ИСПОЛНИТЕЛЯ</w:t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Генеральный директор</w:t>
            </w:r>
            <w:r/>
          </w:p>
          <w:p>
            <w:pPr>
              <w:tabs>
                <w:tab w:val="left" w:pos="-50" w:leader="none"/>
                <w:tab w:val="left" w:pos="0" w:leader="none"/>
                <w:tab w:val="left" w:pos="142" w:leader="none"/>
                <w:tab w:val="left" w:pos="4793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</w:r>
            <w:r/>
          </w:p>
          <w:p>
            <w:pPr>
              <w:ind w:left="7"/>
              <w:tabs>
                <w:tab w:val="left" w:pos="0" w:leader="none"/>
                <w:tab w:val="left" w:pos="142" w:leader="none"/>
              </w:tabs>
              <w:rPr>
                <w:rFonts w:ascii="Exo 2.0" w:hAnsi="Exo 2.0"/>
                <w:sz w:val="20"/>
                <w:szCs w:val="20"/>
              </w:rPr>
            </w:pPr>
            <w:r>
              <w:rPr>
                <w:rFonts w:ascii="Exo 2.0" w:hAnsi="Exo 2.0"/>
                <w:sz w:val="20"/>
                <w:szCs w:val="20"/>
              </w:rPr>
              <w:t xml:space="preserve">___________________ /А.Н. Саламатова/</w:t>
            </w:r>
            <w:r>
              <w:rPr>
                <w:rFonts w:ascii="Exo 2.0" w:hAnsi="Exo 2.0"/>
                <w:sz w:val="20"/>
                <w:szCs w:val="20"/>
              </w:rPr>
              <w:br/>
            </w:r>
            <w:r>
              <w:rPr>
                <w:rFonts w:ascii="Exo 2.0" w:hAnsi="Exo 2.0"/>
                <w:sz w:val="20"/>
                <w:szCs w:val="20"/>
              </w:rPr>
              <w:br/>
              <w:t xml:space="preserve">МП</w:t>
            </w:r>
            <w:r/>
          </w:p>
        </w:tc>
      </w:tr>
    </w:tbl>
    <w:p>
      <w:pPr>
        <w:tabs>
          <w:tab w:val="left" w:pos="0" w:leader="none"/>
          <w:tab w:val="left" w:pos="142" w:leader="none"/>
        </w:tabs>
        <w:rPr>
          <w:rFonts w:ascii="Exo 2.0" w:hAnsi="Exo 2.0"/>
          <w:sz w:val="20"/>
          <w:szCs w:val="20"/>
        </w:rPr>
      </w:pPr>
      <w:r>
        <w:rPr>
          <w:rFonts w:ascii="Exo 2.0" w:hAnsi="Exo 2.0"/>
          <w:sz w:val="20"/>
          <w:szCs w:val="20"/>
        </w:rPr>
      </w:r>
      <w:r/>
    </w:p>
    <w:sectPr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709" w:right="849" w:bottom="1134" w:left="1276" w:header="0" w:footer="50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exo 2.0">
    <w:panose1 w:val="020B0604030504040204"/>
  </w:font>
  <w:font w:name="Times New Roman">
    <w:panose1 w:val="02020603050405020304"/>
  </w:font>
  <w:font w:name="exo 2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 w:before="120"/>
      <w:rPr>
        <w:rFonts w:ascii="Exo 2" w:hAnsi="Exo 2" w:cs="Times New Roman"/>
        <w:sz w:val="18"/>
        <w:szCs w:val="18"/>
      </w:rPr>
    </w:pPr>
    <w:r>
      <w:rPr>
        <w:rFonts w:ascii="Exo 2" w:hAnsi="Exo 2" w:cs="Times New Roman"/>
        <w:sz w:val="18"/>
        <w:szCs w:val="18"/>
      </w:rPr>
      <w:t xml:space="preserve">От Заказчика________________</w:t>
    </w:r>
    <w:r>
      <w:rPr>
        <w:rFonts w:ascii="Exo 2" w:hAnsi="Exo 2" w:cs="Times New Roman"/>
        <w:sz w:val="18"/>
        <w:szCs w:val="18"/>
      </w:rPr>
      <w:t xml:space="preserve"> </w:t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 xml:space="preserve">от </w:t>
    </w:r>
    <w:r>
      <w:rPr>
        <w:rFonts w:ascii="Exo 2" w:hAnsi="Exo 2" w:cs="Times New Roman"/>
        <w:sz w:val="18"/>
        <w:szCs w:val="18"/>
      </w:rPr>
      <w:t xml:space="preserve">Исполнителя______________</w:t>
    </w:r>
    <w:r/>
  </w:p>
  <w:p>
    <w:pPr>
      <w:spacing w:lineRule="auto" w:line="240" w:after="0" w:before="120"/>
      <w:rPr>
        <w:rFonts w:ascii="Exo 2" w:hAnsi="Exo 2" w:cs="Times New Roman"/>
        <w:sz w:val="18"/>
        <w:szCs w:val="18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5920" behindDoc="1" locked="0" layoutInCell="1" allowOverlap="1">
              <wp:simplePos x="0" y="0"/>
              <wp:positionH relativeFrom="column">
                <wp:posOffset>4937760</wp:posOffset>
              </wp:positionH>
              <wp:positionV relativeFrom="paragraph">
                <wp:posOffset>-15188</wp:posOffset>
              </wp:positionV>
              <wp:extent cx="1327868" cy="308065"/>
              <wp:effectExtent l="0" t="0" r="5715" b="0"/>
              <wp:wrapNone/>
              <wp:docPr id="2" name="Рисунок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Work\Petro Waste\Petrovast_files\Logos\Istra-Waste\RUS\Основная версия\Для светлого фона\Istra_waste_Logo_3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27868" cy="30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5920;o:allowoverlap:true;o:allowincell:true;mso-position-horizontal-relative:text;margin-left:388.8pt;mso-position-horizontal:absolute;mso-position-vertical-relative:text;margin-top:-1.2pt;mso-position-vertical:absolute;width:104.6pt;height:24.3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4294967294" distL="114300" distR="114300" simplePos="0" relativeHeight="251664896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107314</wp:posOffset>
              </wp:positionV>
              <wp:extent cx="4899660" cy="0"/>
              <wp:effectExtent l="0" t="0" r="15240" b="19050"/>
              <wp:wrapNone/>
              <wp:docPr id="3" name="Прямая соединительная линия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8996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69FD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2" o:spid="_x0000_s2" o:spt="20" style="position:absolute;mso-wrap-distance-left:9.0pt;mso-wrap-distance-top:0.0pt;mso-wrap-distance-right:9.0pt;mso-wrap-distance-bottom:-169093.2pt;z-index:251664896;o:allowoverlap:true;o:allowincell:true;mso-position-horizontal-relative:text;margin-left:1.1pt;mso-position-horizontal:absolute;mso-position-vertical-relative:text;margin-top:8.4pt;mso-position-vertical:absolute;width:385.8pt;height:0.0pt;" coordsize="100000,100000" path="" filled="f" strokecolor="#169FDA" strokeweight="1.00pt">
              <v:path textboxrect="0,0,0,0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 w:after="0" w:before="120"/>
      <w:rPr>
        <w:rFonts w:ascii="Exo 2" w:hAnsi="Exo 2" w:cs="Times New Roman"/>
        <w:sz w:val="18"/>
        <w:szCs w:val="18"/>
      </w:rPr>
    </w:pPr>
    <w:r>
      <w:rPr>
        <w:rFonts w:ascii="Exo 2" w:hAnsi="Exo 2" w:cs="Times New Roman"/>
        <w:sz w:val="18"/>
        <w:szCs w:val="18"/>
      </w:rPr>
      <w:t xml:space="preserve">От Заказчика________________</w:t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ab/>
    </w:r>
    <w:r>
      <w:rPr>
        <w:rFonts w:ascii="Exo 2" w:hAnsi="Exo 2" w:cs="Times New Roman"/>
        <w:sz w:val="18"/>
        <w:szCs w:val="18"/>
      </w:rPr>
      <w:t xml:space="preserve">от Исполнителя_________________</w:t>
    </w:r>
    <w:r/>
  </w:p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</w:rPr>
    </w:pPr>
    <w:r>
      <w:rPr>
        <w:rFonts w:ascii="Arial" w:hAnsi="Arial" w:cs="Arial"/>
        <w:color w:val="085CA8"/>
        <w:sz w:val="15"/>
        <w:szCs w:val="15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</w:rPr>
    </w:pPr>
    <w:r>
      <w:rPr>
        <w:rFonts w:ascii="Arial" w:hAnsi="Arial" w:cs="Arial"/>
        <w:color w:val="085CA8"/>
        <w:sz w:val="15"/>
        <w:szCs w:val="15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824" behindDoc="0" locked="0" layoutInCell="1" allowOverlap="1">
              <wp:simplePos x="0" y="0"/>
              <wp:positionH relativeFrom="column">
                <wp:posOffset>-174625</wp:posOffset>
              </wp:positionH>
              <wp:positionV relativeFrom="paragraph">
                <wp:posOffset>102235</wp:posOffset>
              </wp:positionV>
              <wp:extent cx="2258695" cy="962660"/>
              <wp:effectExtent l="0" t="0" r="8255" b="0"/>
              <wp:wrapSquare wrapText="bothSides"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Work\Petro Waste\Guidelines\Petrovast_Logo\Основная версия\Для светлого фона\PetroVast_Logo_1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58695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824;o:allowoverlap:true;o:allowincell:true;mso-position-horizontal-relative:text;margin-left:-13.8pt;mso-position-horizontal:absolute;mso-position-vertical-relative:text;margin-top:8.0pt;mso-position-vertical:absolute;width:177.8pt;height:75.8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70"/>
      <w:ind w:left="4820"/>
      <w:spacing w:lineRule="auto" w:line="276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</w:rPr>
    </w:pPr>
    <w:r>
      <w:rPr>
        <w:rFonts w:ascii="Arial" w:hAnsi="Arial" w:cs="Arial"/>
        <w:color w:val="085CA8"/>
        <w:sz w:val="15"/>
        <w:szCs w:val="15"/>
      </w:rPr>
    </w:r>
    <w:r/>
  </w:p>
  <w:p>
    <w:pPr>
      <w:pStyle w:val="770"/>
      <w:ind w:left="4820"/>
      <w:spacing w:lineRule="auto" w:line="276"/>
      <w:tabs>
        <w:tab w:val="center" w:pos="3969" w:leader="none"/>
        <w:tab w:val="clear" w:pos="4677" w:leader="none"/>
        <w:tab w:val="left" w:pos="8410" w:leader="none"/>
        <w:tab w:val="clear" w:pos="9355" w:leader="none"/>
      </w:tabs>
      <w:rPr>
        <w:rFonts w:ascii="Arial" w:hAnsi="Arial" w:cs="Arial"/>
        <w:color w:val="085CA8"/>
        <w:sz w:val="15"/>
        <w:szCs w:val="15"/>
      </w:rPr>
    </w:pPr>
    <w:r>
      <w:rPr>
        <w:rFonts w:ascii="Arial" w:hAnsi="Arial" w:cs="Arial"/>
        <w:color w:val="085CA8"/>
        <w:sz w:val="15"/>
        <w:szCs w:val="15"/>
      </w:rPr>
      <w:tab/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  <w:lang w:val="en-US"/>
      </w:rPr>
    </w:pPr>
    <w:r>
      <w:rPr>
        <w:rFonts w:ascii="Arial" w:hAnsi="Arial" w:cs="Arial"/>
        <w:color w:val="085CA8"/>
        <w:sz w:val="15"/>
        <w:szCs w:val="15"/>
        <w:lang w:val="en-US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  <w:lang w:val="en-US"/>
      </w:rPr>
    </w:pPr>
    <w:r>
      <w:rPr>
        <w:rFonts w:ascii="Arial" w:hAnsi="Arial" w:cs="Arial"/>
        <w:color w:val="085CA8"/>
        <w:sz w:val="15"/>
        <w:szCs w:val="15"/>
        <w:lang w:val="en-US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  <w:lang w:val="en-US"/>
      </w:rPr>
    </w:pPr>
    <w:r>
      <w:rPr>
        <w:rFonts w:ascii="Arial" w:hAnsi="Arial" w:cs="Arial"/>
        <w:color w:val="085CA8"/>
        <w:sz w:val="15"/>
        <w:szCs w:val="15"/>
        <w:lang w:val="en-US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  <w:lang w:val="en-US"/>
      </w:rPr>
    </w:pPr>
    <w:r>
      <w:rPr>
        <w:rFonts w:ascii="Arial" w:hAnsi="Arial" w:cs="Arial"/>
        <w:color w:val="085CA8"/>
        <w:sz w:val="15"/>
        <w:szCs w:val="15"/>
        <w:lang w:val="en-US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  <w:lang w:val="en-US"/>
      </w:rPr>
    </w:pPr>
    <w:r>
      <w:rPr>
        <w:rFonts w:ascii="Arial" w:hAnsi="Arial" w:cs="Arial"/>
        <w:color w:val="085CA8"/>
        <w:sz w:val="15"/>
        <w:szCs w:val="15"/>
        <w:lang w:val="en-US"/>
      </w:rPr>
    </w:r>
    <w:r/>
  </w:p>
  <w:p>
    <w:pPr>
      <w:pStyle w:val="770"/>
      <w:ind w:left="4820"/>
      <w:tabs>
        <w:tab w:val="center" w:pos="3969" w:leader="none"/>
        <w:tab w:val="clear" w:pos="4677" w:leader="none"/>
      </w:tabs>
      <w:rPr>
        <w:rFonts w:ascii="Arial" w:hAnsi="Arial" w:cs="Arial"/>
        <w:color w:val="085CA8"/>
        <w:sz w:val="15"/>
        <w:szCs w:val="15"/>
        <w:lang w:val="en-US"/>
      </w:rPr>
    </w:pPr>
    <w:r>
      <w:rPr>
        <w:rFonts w:ascii="Arial" w:hAnsi="Arial" w:cs="Arial"/>
        <w:color w:val="085CA8"/>
        <w:sz w:val="15"/>
        <w:szCs w:val="15"/>
        <w:lang w:val="en-US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  <w:tabs>
          <w:tab w:val="num" w:pos="540" w:leader="none"/>
        </w:tabs>
      </w:pPr>
      <w:rPr>
        <w:b w:val="false"/>
      </w:rPr>
    </w:lvl>
    <w:lvl w:ilvl="1">
      <w:start w:val="1"/>
      <w:numFmt w:val="decimal"/>
      <w:isLgl w:val="false"/>
      <w:suff w:val="tab"/>
      <w:lvlText w:val="%1.%2."/>
      <w:lvlJc w:val="left"/>
      <w:pPr>
        <w:ind w:left="540" w:hanging="540"/>
        <w:tabs>
          <w:tab w:val="num" w:pos="54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b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b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b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b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b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b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b w:val="fals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7"/>
    <w:link w:val="76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65"/>
    <w:next w:val="7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65"/>
    <w:next w:val="7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65"/>
    <w:next w:val="7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65"/>
    <w:next w:val="7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65"/>
    <w:next w:val="7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65"/>
    <w:next w:val="7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65"/>
    <w:next w:val="7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65"/>
    <w:next w:val="7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65"/>
    <w:next w:val="7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67"/>
    <w:link w:val="32"/>
    <w:uiPriority w:val="10"/>
    <w:rPr>
      <w:sz w:val="48"/>
      <w:szCs w:val="48"/>
    </w:rPr>
  </w:style>
  <w:style w:type="paragraph" w:styleId="34">
    <w:name w:val="Subtitle"/>
    <w:basedOn w:val="765"/>
    <w:next w:val="7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67"/>
    <w:link w:val="34"/>
    <w:uiPriority w:val="11"/>
    <w:rPr>
      <w:sz w:val="24"/>
      <w:szCs w:val="24"/>
    </w:rPr>
  </w:style>
  <w:style w:type="paragraph" w:styleId="36">
    <w:name w:val="Quote"/>
    <w:basedOn w:val="765"/>
    <w:next w:val="7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65"/>
    <w:next w:val="7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67"/>
    <w:link w:val="770"/>
    <w:uiPriority w:val="99"/>
  </w:style>
  <w:style w:type="character" w:styleId="43">
    <w:name w:val="Footer Char"/>
    <w:basedOn w:val="767"/>
    <w:link w:val="772"/>
    <w:uiPriority w:val="99"/>
  </w:style>
  <w:style w:type="paragraph" w:styleId="44">
    <w:name w:val="Caption"/>
    <w:basedOn w:val="765"/>
    <w:next w:val="7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72"/>
    <w:uiPriority w:val="99"/>
  </w:style>
  <w:style w:type="table" w:styleId="47">
    <w:name w:val="Table Grid Light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67"/>
    <w:uiPriority w:val="99"/>
    <w:unhideWhenUsed/>
    <w:rPr>
      <w:vertAlign w:val="superscript"/>
    </w:rPr>
  </w:style>
  <w:style w:type="paragraph" w:styleId="176">
    <w:name w:val="endnote text"/>
    <w:basedOn w:val="7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67"/>
    <w:uiPriority w:val="99"/>
    <w:semiHidden/>
    <w:unhideWhenUsed/>
    <w:rPr>
      <w:vertAlign w:val="superscript"/>
    </w:rPr>
  </w:style>
  <w:style w:type="paragraph" w:styleId="179">
    <w:name w:val="toc 1"/>
    <w:basedOn w:val="765"/>
    <w:next w:val="7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65"/>
    <w:next w:val="7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65"/>
    <w:next w:val="7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65"/>
    <w:next w:val="7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65"/>
    <w:next w:val="7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65"/>
    <w:next w:val="7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65"/>
    <w:next w:val="7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65"/>
    <w:next w:val="7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65"/>
    <w:next w:val="7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65"/>
    <w:next w:val="765"/>
    <w:uiPriority w:val="99"/>
    <w:unhideWhenUsed/>
    <w:pPr>
      <w:spacing w:after="0" w:afterAutospacing="0"/>
    </w:pPr>
  </w:style>
  <w:style w:type="paragraph" w:styleId="765" w:default="1">
    <w:name w:val="Normal"/>
    <w:qFormat/>
  </w:style>
  <w:style w:type="paragraph" w:styleId="766">
    <w:name w:val="Heading 1"/>
    <w:basedOn w:val="765"/>
    <w:next w:val="765"/>
    <w:link w:val="792"/>
    <w:qFormat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character" w:styleId="767" w:default="1">
    <w:name w:val="Default Paragraph Font"/>
    <w:uiPriority w:val="1"/>
    <w:semiHidden/>
    <w:unhideWhenUsed/>
  </w:style>
  <w:style w:type="table" w:styleId="7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9" w:default="1">
    <w:name w:val="No List"/>
    <w:uiPriority w:val="99"/>
    <w:semiHidden/>
    <w:unhideWhenUsed/>
  </w:style>
  <w:style w:type="paragraph" w:styleId="770">
    <w:name w:val="Header"/>
    <w:basedOn w:val="765"/>
    <w:link w:val="7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71" w:customStyle="1">
    <w:name w:val="Верхний колонтитул Знак"/>
    <w:basedOn w:val="767"/>
    <w:link w:val="770"/>
    <w:uiPriority w:val="99"/>
  </w:style>
  <w:style w:type="paragraph" w:styleId="772">
    <w:name w:val="Footer"/>
    <w:basedOn w:val="765"/>
    <w:link w:val="7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73" w:customStyle="1">
    <w:name w:val="Нижний колонтитул Знак"/>
    <w:basedOn w:val="767"/>
    <w:link w:val="772"/>
    <w:uiPriority w:val="99"/>
  </w:style>
  <w:style w:type="paragraph" w:styleId="774">
    <w:name w:val="Balloon Text"/>
    <w:basedOn w:val="765"/>
    <w:link w:val="7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75" w:customStyle="1">
    <w:name w:val="Текст выноски Знак"/>
    <w:basedOn w:val="767"/>
    <w:link w:val="774"/>
    <w:uiPriority w:val="99"/>
    <w:semiHidden/>
    <w:rPr>
      <w:rFonts w:ascii="Tahoma" w:hAnsi="Tahoma" w:cs="Tahoma"/>
      <w:sz w:val="16"/>
      <w:szCs w:val="16"/>
    </w:rPr>
  </w:style>
  <w:style w:type="table" w:styleId="776">
    <w:name w:val="Table Grid"/>
    <w:basedOn w:val="7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Style1"/>
    <w:rPr>
      <w:rFonts w:ascii="Arial" w:hAnsi="Arial"/>
      <w:sz w:val="16"/>
    </w:rPr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TableStyle2"/>
    <w:rPr>
      <w:rFonts w:ascii="Arial" w:hAnsi="Arial"/>
      <w:sz w:val="16"/>
    </w:rPr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TableStyle3"/>
    <w:rPr>
      <w:rFonts w:ascii="Arial" w:hAnsi="Arial"/>
      <w:sz w:val="16"/>
    </w:rPr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TableStyle4"/>
    <w:rPr>
      <w:rFonts w:ascii="Arial" w:hAnsi="Arial"/>
      <w:sz w:val="16"/>
    </w:rPr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81" w:customStyle="1">
    <w:name w:val="Preformat"/>
    <w:rPr>
      <w:rFonts w:ascii="Courier New" w:hAnsi="Courier New" w:cs="Times New Roman" w:eastAsia="Times New Roman"/>
      <w:sz w:val="20"/>
      <w:szCs w:val="20"/>
    </w:rPr>
    <w:pPr>
      <w:spacing w:lineRule="auto" w:line="240" w:after="0"/>
    </w:pPr>
  </w:style>
  <w:style w:type="paragraph" w:styleId="782">
    <w:name w:val="List Paragraph"/>
    <w:basedOn w:val="765"/>
    <w:qFormat/>
    <w:uiPriority w:val="34"/>
    <w:pPr>
      <w:contextualSpacing w:val="true"/>
      <w:ind w:left="720"/>
    </w:pPr>
  </w:style>
  <w:style w:type="character" w:styleId="783">
    <w:name w:val="annotation reference"/>
    <w:basedOn w:val="767"/>
    <w:semiHidden/>
    <w:unhideWhenUsed/>
    <w:rPr>
      <w:sz w:val="16"/>
      <w:szCs w:val="16"/>
    </w:rPr>
  </w:style>
  <w:style w:type="paragraph" w:styleId="784">
    <w:name w:val="annotation text"/>
    <w:basedOn w:val="765"/>
    <w:link w:val="785"/>
    <w:unhideWhenUsed/>
    <w:rPr>
      <w:sz w:val="20"/>
      <w:szCs w:val="20"/>
    </w:rPr>
    <w:pPr>
      <w:spacing w:lineRule="auto" w:line="240"/>
    </w:pPr>
  </w:style>
  <w:style w:type="character" w:styleId="785" w:customStyle="1">
    <w:name w:val="Текст примечания Знак"/>
    <w:basedOn w:val="767"/>
    <w:link w:val="784"/>
    <w:rPr>
      <w:sz w:val="20"/>
      <w:szCs w:val="20"/>
    </w:rPr>
  </w:style>
  <w:style w:type="paragraph" w:styleId="786">
    <w:name w:val="annotation subject"/>
    <w:basedOn w:val="784"/>
    <w:next w:val="784"/>
    <w:link w:val="787"/>
    <w:uiPriority w:val="99"/>
    <w:semiHidden/>
    <w:unhideWhenUsed/>
    <w:rPr>
      <w:b/>
      <w:bCs/>
    </w:rPr>
  </w:style>
  <w:style w:type="character" w:styleId="787" w:customStyle="1">
    <w:name w:val="Тема примечания Знак"/>
    <w:basedOn w:val="785"/>
    <w:link w:val="786"/>
    <w:uiPriority w:val="99"/>
    <w:semiHidden/>
    <w:rPr>
      <w:b/>
      <w:bCs/>
      <w:sz w:val="20"/>
      <w:szCs w:val="20"/>
    </w:rPr>
  </w:style>
  <w:style w:type="character" w:styleId="788">
    <w:name w:val="Hyperlink"/>
    <w:basedOn w:val="767"/>
    <w:uiPriority w:val="99"/>
    <w:unhideWhenUsed/>
    <w:rPr>
      <w:color w:val="0000FF"/>
      <w:u w:val="single"/>
    </w:rPr>
  </w:style>
  <w:style w:type="paragraph" w:styleId="789">
    <w:name w:val="Body Text"/>
    <w:basedOn w:val="765"/>
    <w:link w:val="790"/>
    <w:unhideWhenUsed/>
    <w:rPr>
      <w:rFonts w:ascii="Arial" w:hAnsi="Arial" w:cs="Times New Roman" w:eastAsia="Times New Roman"/>
      <w:sz w:val="24"/>
      <w:szCs w:val="20"/>
    </w:rPr>
    <w:pPr>
      <w:jc w:val="both"/>
      <w:spacing w:lineRule="auto" w:line="240" w:after="0"/>
    </w:pPr>
  </w:style>
  <w:style w:type="character" w:styleId="790" w:customStyle="1">
    <w:name w:val="Основной текст Знак"/>
    <w:basedOn w:val="767"/>
    <w:link w:val="789"/>
    <w:rPr>
      <w:rFonts w:ascii="Arial" w:hAnsi="Arial" w:cs="Times New Roman" w:eastAsia="Times New Roman"/>
      <w:sz w:val="24"/>
      <w:szCs w:val="20"/>
    </w:rPr>
  </w:style>
  <w:style w:type="paragraph" w:styleId="791">
    <w:name w:val="No Spacing"/>
    <w:qFormat/>
    <w:uiPriority w:val="1"/>
    <w:pPr>
      <w:spacing w:lineRule="auto" w:line="240" w:after="0"/>
    </w:pPr>
  </w:style>
  <w:style w:type="character" w:styleId="792" w:customStyle="1">
    <w:name w:val="Заголовок 1 Знак"/>
    <w:basedOn w:val="767"/>
    <w:link w:val="766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mailto:dogovor@p-w.ru" TargetMode="External"/><Relationship Id="rId15" Type="http://schemas.openxmlformats.org/officeDocument/2006/relationships/hyperlink" Target="mailto:disp@p-w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F740DA-A115-4121-BAE4-B729DE7F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SPecialiST RePack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Алексей Прянников</cp:lastModifiedBy>
  <cp:revision>3</cp:revision>
  <dcterms:created xsi:type="dcterms:W3CDTF">2022-03-28T10:23:00Z</dcterms:created>
  <dcterms:modified xsi:type="dcterms:W3CDTF">2022-04-06T07:55:22Z</dcterms:modified>
</cp:coreProperties>
</file>